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A1C772">
      <w:pPr>
        <w:snapToGrid w:val="0"/>
        <w:spacing w:line="360" w:lineRule="auto"/>
        <w:ind w:right="2" w:rightChars="1"/>
        <w:jc w:val="center"/>
        <w:rPr>
          <w:rFonts w:hint="eastAsia" w:ascii="宋体" w:hAnsi="宋体" w:eastAsia="宋体"/>
          <w:b/>
          <w:color w:val="auto"/>
          <w:sz w:val="44"/>
          <w:szCs w:val="44"/>
          <w:lang w:eastAsia="zh-CN"/>
        </w:rPr>
      </w:pPr>
      <w:r>
        <w:rPr>
          <w:rFonts w:hint="eastAsia" w:ascii="宋体" w:hAnsi="宋体"/>
          <w:b/>
          <w:color w:val="auto"/>
          <w:sz w:val="44"/>
          <w:szCs w:val="44"/>
        </w:rPr>
        <w:t>酒钢集团宏兴钢铁股</w:t>
      </w:r>
      <w:bookmarkStart w:id="0" w:name="_GoBack"/>
      <w:bookmarkEnd w:id="0"/>
      <w:r>
        <w:rPr>
          <w:rFonts w:hint="eastAsia" w:ascii="宋体" w:hAnsi="宋体"/>
          <w:b/>
          <w:color w:val="auto"/>
          <w:sz w:val="44"/>
          <w:szCs w:val="44"/>
        </w:rPr>
        <w:t>份有限公司</w:t>
      </w:r>
      <w:r>
        <w:rPr>
          <w:rFonts w:hint="eastAsia" w:ascii="宋体" w:hAnsi="宋体"/>
          <w:b/>
          <w:color w:val="auto"/>
          <w:sz w:val="44"/>
          <w:szCs w:val="44"/>
          <w:lang w:eastAsia="zh-CN"/>
        </w:rPr>
        <w:t>炼铁厂</w:t>
      </w:r>
    </w:p>
    <w:p w14:paraId="6EEB6DAE">
      <w:pPr>
        <w:snapToGrid w:val="0"/>
        <w:spacing w:line="360" w:lineRule="auto"/>
        <w:ind w:right="-447"/>
        <w:jc w:val="center"/>
        <w:rPr>
          <w:rFonts w:hint="eastAsia" w:ascii="宋体" w:hAnsi="宋体"/>
          <w:b/>
          <w:color w:val="auto"/>
          <w:sz w:val="36"/>
          <w:szCs w:val="48"/>
        </w:rPr>
      </w:pPr>
      <w:r>
        <w:rPr>
          <w:rFonts w:hint="eastAsia" w:ascii="宋体" w:hAnsi="宋体"/>
          <w:b/>
          <w:color w:val="auto"/>
          <w:sz w:val="36"/>
          <w:szCs w:val="36"/>
          <w:lang w:val="en-US" w:eastAsia="zh-CN"/>
        </w:rPr>
        <w:t>265m2烧结机摆式皮带支撑装置、行走装置</w:t>
      </w:r>
    </w:p>
    <w:p w14:paraId="588D61C4">
      <w:pPr>
        <w:snapToGrid w:val="0"/>
        <w:spacing w:line="360" w:lineRule="auto"/>
        <w:ind w:right="-447"/>
        <w:jc w:val="center"/>
        <w:rPr>
          <w:rFonts w:hint="eastAsia" w:ascii="宋体" w:hAnsi="宋体"/>
          <w:b/>
          <w:color w:val="auto"/>
          <w:sz w:val="36"/>
          <w:szCs w:val="48"/>
          <w:lang w:val="en-US" w:eastAsia="zh-CN"/>
        </w:rPr>
      </w:pPr>
      <w:r>
        <w:rPr>
          <w:rFonts w:hint="eastAsia" w:ascii="宋体" w:hAnsi="宋体"/>
          <w:b/>
          <w:color w:val="auto"/>
          <w:sz w:val="36"/>
          <w:szCs w:val="48"/>
        </w:rPr>
        <w:t>技术</w:t>
      </w:r>
      <w:r>
        <w:rPr>
          <w:rFonts w:hint="eastAsia" w:ascii="宋体" w:hAnsi="宋体"/>
          <w:b/>
          <w:color w:val="auto"/>
          <w:sz w:val="36"/>
          <w:szCs w:val="48"/>
          <w:lang w:val="en-US" w:eastAsia="zh-CN"/>
        </w:rPr>
        <w:t>规格</w:t>
      </w:r>
      <w:r>
        <w:rPr>
          <w:rFonts w:hint="eastAsia" w:ascii="宋体" w:hAnsi="宋体"/>
          <w:b/>
          <w:color w:val="auto"/>
          <w:sz w:val="36"/>
          <w:szCs w:val="48"/>
          <w:lang w:val="en-US" w:eastAsia="zh-CN"/>
        </w:rPr>
        <w:t>书</w:t>
      </w:r>
    </w:p>
    <w:p w14:paraId="5824CBCC">
      <w:pPr>
        <w:snapToGrid w:val="0"/>
        <w:spacing w:line="360" w:lineRule="auto"/>
        <w:ind w:right="-447"/>
        <w:jc w:val="center"/>
        <w:rPr>
          <w:rFonts w:hint="eastAsia" w:ascii="宋体" w:hAnsi="宋体" w:eastAsia="宋体"/>
          <w:b/>
          <w:bCs w:val="0"/>
          <w:color w:val="auto"/>
          <w:sz w:val="36"/>
          <w:szCs w:val="48"/>
          <w:lang w:eastAsia="zh-CN"/>
        </w:rPr>
      </w:pPr>
      <w:r>
        <w:rPr>
          <w:rFonts w:hint="eastAsia" w:ascii="宋体" w:hAnsi="宋体"/>
          <w:b/>
          <w:bCs w:val="0"/>
          <w:color w:val="auto"/>
          <w:sz w:val="36"/>
          <w:szCs w:val="48"/>
          <w:lang w:eastAsia="zh-CN"/>
        </w:rPr>
        <w:t>（70</w:t>
      </w:r>
      <w:r>
        <w:rPr>
          <w:rFonts w:hint="eastAsia" w:ascii="宋体" w:hAnsi="宋体"/>
          <w:b/>
          <w:bCs w:val="0"/>
          <w:color w:val="auto"/>
          <w:sz w:val="36"/>
          <w:szCs w:val="48"/>
          <w:lang w:val="en-US" w:eastAsia="zh-CN"/>
        </w:rPr>
        <w:t>453830</w:t>
      </w:r>
      <w:r>
        <w:rPr>
          <w:rFonts w:hint="eastAsia" w:ascii="宋体" w:hAnsi="宋体"/>
          <w:b/>
          <w:bCs w:val="0"/>
          <w:color w:val="auto"/>
          <w:sz w:val="36"/>
          <w:szCs w:val="48"/>
          <w:lang w:eastAsia="zh-CN"/>
        </w:rPr>
        <w:t>、</w:t>
      </w:r>
      <w:r>
        <w:rPr>
          <w:rFonts w:hint="eastAsia" w:ascii="宋体" w:hAnsi="宋体"/>
          <w:b/>
          <w:bCs w:val="0"/>
          <w:color w:val="auto"/>
          <w:sz w:val="36"/>
          <w:szCs w:val="48"/>
          <w:lang w:eastAsia="zh-CN"/>
        </w:rPr>
        <w:t>0</w:t>
      </w:r>
      <w:r>
        <w:rPr>
          <w:rFonts w:hint="eastAsia" w:ascii="宋体" w:hAnsi="宋体"/>
          <w:b/>
          <w:bCs w:val="0"/>
          <w:color w:val="auto"/>
          <w:sz w:val="36"/>
          <w:szCs w:val="48"/>
          <w:lang w:val="en-US" w:eastAsia="zh-CN"/>
        </w:rPr>
        <w:t>453829</w:t>
      </w:r>
      <w:r>
        <w:rPr>
          <w:rFonts w:hint="eastAsia" w:ascii="宋体" w:hAnsi="宋体"/>
          <w:b/>
          <w:bCs w:val="0"/>
          <w:color w:val="auto"/>
          <w:sz w:val="36"/>
          <w:szCs w:val="48"/>
          <w:lang w:eastAsia="zh-CN"/>
        </w:rPr>
        <w:t>）</w:t>
      </w:r>
    </w:p>
    <w:p w14:paraId="009DA973">
      <w:pPr>
        <w:snapToGrid w:val="0"/>
        <w:spacing w:line="360" w:lineRule="auto"/>
        <w:ind w:right="-447"/>
        <w:jc w:val="center"/>
        <w:rPr>
          <w:rFonts w:hint="eastAsia" w:ascii="宋体" w:hAnsi="宋体"/>
          <w:b/>
          <w:color w:val="auto"/>
          <w:sz w:val="36"/>
          <w:szCs w:val="48"/>
        </w:rPr>
      </w:pPr>
    </w:p>
    <w:p w14:paraId="5485B2E1">
      <w:pPr>
        <w:snapToGrid w:val="0"/>
        <w:spacing w:line="360" w:lineRule="auto"/>
        <w:ind w:right="-447"/>
        <w:jc w:val="center"/>
        <w:rPr>
          <w:rFonts w:hint="eastAsia" w:ascii="宋体" w:hAnsi="宋体"/>
          <w:b/>
          <w:color w:val="auto"/>
          <w:sz w:val="36"/>
          <w:szCs w:val="48"/>
        </w:rPr>
      </w:pPr>
    </w:p>
    <w:p w14:paraId="0D63BDDF">
      <w:pPr>
        <w:snapToGrid w:val="0"/>
        <w:spacing w:line="360" w:lineRule="auto"/>
        <w:ind w:right="2" w:rightChars="1" w:firstLine="703" w:firstLineChars="250"/>
        <w:rPr>
          <w:rFonts w:hint="eastAsia" w:ascii="宋体" w:hAnsi="宋体" w:eastAsia="宋体"/>
          <w:b/>
          <w:color w:val="auto"/>
          <w:sz w:val="28"/>
          <w:szCs w:val="28"/>
          <w:lang w:eastAsia="zh-CN"/>
        </w:rPr>
      </w:pPr>
      <w:r>
        <w:rPr>
          <w:rFonts w:hint="eastAsia" w:ascii="宋体" w:hAnsi="宋体"/>
          <w:b/>
          <w:color w:val="auto"/>
          <w:sz w:val="28"/>
          <w:szCs w:val="28"/>
        </w:rPr>
        <w:t>甲方：甘肃酒钢集团宏兴钢铁股份有限公司</w:t>
      </w:r>
      <w:r>
        <w:rPr>
          <w:rFonts w:hint="eastAsia" w:ascii="宋体" w:hAnsi="宋体"/>
          <w:b/>
          <w:color w:val="auto"/>
          <w:sz w:val="28"/>
          <w:szCs w:val="28"/>
          <w:lang w:eastAsia="zh-CN"/>
        </w:rPr>
        <w:t>炼铁厂</w:t>
      </w:r>
    </w:p>
    <w:p w14:paraId="2E977B74">
      <w:pPr>
        <w:spacing w:before="100" w:beforeAutospacing="1" w:after="100" w:afterAutospacing="1" w:line="360" w:lineRule="auto"/>
        <w:ind w:firstLine="722" w:firstLineChars="257"/>
        <w:rPr>
          <w:rFonts w:hint="eastAsia" w:ascii="宋体" w:hAnsi="宋体"/>
          <w:b/>
          <w:bCs/>
          <w:color w:val="auto"/>
          <w:sz w:val="28"/>
          <w:szCs w:val="28"/>
        </w:rPr>
      </w:pPr>
      <w:r>
        <w:rPr>
          <w:rFonts w:hint="eastAsia" w:ascii="宋体" w:hAnsi="宋体"/>
          <w:b/>
          <w:bCs/>
          <w:color w:val="auto"/>
          <w:sz w:val="28"/>
          <w:szCs w:val="28"/>
        </w:rPr>
        <w:t>甲方代表（签字）：</w:t>
      </w:r>
    </w:p>
    <w:p w14:paraId="7E354C1B">
      <w:pPr>
        <w:spacing w:before="100" w:beforeAutospacing="1" w:after="100" w:afterAutospacing="1" w:line="360" w:lineRule="auto"/>
        <w:ind w:firstLine="722" w:firstLineChars="257"/>
        <w:rPr>
          <w:rFonts w:hint="eastAsia" w:ascii="宋体" w:hAnsi="宋体"/>
          <w:b/>
          <w:color w:val="auto"/>
          <w:sz w:val="28"/>
          <w:szCs w:val="28"/>
        </w:rPr>
      </w:pPr>
      <w:r>
        <w:rPr>
          <w:rFonts w:hint="eastAsia" w:ascii="宋体" w:hAnsi="宋体"/>
          <w:b/>
          <w:color w:val="auto"/>
          <w:sz w:val="28"/>
          <w:szCs w:val="28"/>
        </w:rPr>
        <w:t>乙方：</w:t>
      </w:r>
    </w:p>
    <w:p w14:paraId="46084159">
      <w:pPr>
        <w:snapToGrid w:val="0"/>
        <w:spacing w:before="100" w:beforeAutospacing="1" w:after="100" w:afterAutospacing="1" w:line="360" w:lineRule="auto"/>
        <w:ind w:right="-447" w:firstLine="722" w:firstLineChars="257"/>
        <w:rPr>
          <w:rFonts w:hint="eastAsia" w:ascii="宋体" w:hAnsi="宋体"/>
          <w:b/>
          <w:color w:val="auto"/>
          <w:sz w:val="28"/>
          <w:szCs w:val="28"/>
        </w:rPr>
      </w:pPr>
      <w:r>
        <w:rPr>
          <w:rFonts w:hint="eastAsia" w:ascii="宋体" w:hAnsi="宋体"/>
          <w:b/>
          <w:color w:val="auto"/>
          <w:sz w:val="28"/>
          <w:szCs w:val="28"/>
        </w:rPr>
        <w:t>乙方代表（签字）：</w:t>
      </w:r>
    </w:p>
    <w:p w14:paraId="3F51C857">
      <w:pPr>
        <w:snapToGrid w:val="0"/>
        <w:spacing w:before="100" w:beforeAutospacing="1" w:after="100" w:afterAutospacing="1" w:line="360" w:lineRule="auto"/>
        <w:ind w:right="-447" w:firstLine="1349" w:firstLineChars="420"/>
        <w:rPr>
          <w:rFonts w:hint="eastAsia" w:ascii="宋体" w:hAnsi="宋体"/>
          <w:b/>
          <w:color w:val="auto"/>
          <w:sz w:val="32"/>
          <w:szCs w:val="32"/>
        </w:rPr>
      </w:pPr>
    </w:p>
    <w:p w14:paraId="460C2B83">
      <w:pPr>
        <w:snapToGrid w:val="0"/>
        <w:spacing w:before="100" w:beforeAutospacing="1" w:after="100" w:afterAutospacing="1" w:line="360" w:lineRule="auto"/>
        <w:ind w:right="-447" w:firstLine="1349" w:firstLineChars="420"/>
        <w:rPr>
          <w:rFonts w:hint="eastAsia" w:ascii="宋体" w:hAnsi="宋体"/>
          <w:b/>
          <w:color w:val="auto"/>
          <w:sz w:val="32"/>
          <w:szCs w:val="32"/>
        </w:rPr>
      </w:pPr>
    </w:p>
    <w:p w14:paraId="1C95FA06">
      <w:pPr>
        <w:snapToGrid w:val="0"/>
        <w:spacing w:before="100" w:beforeAutospacing="1" w:after="100" w:afterAutospacing="1" w:line="360" w:lineRule="auto"/>
        <w:ind w:right="-447" w:firstLine="1349" w:firstLineChars="420"/>
        <w:rPr>
          <w:rFonts w:hint="eastAsia" w:ascii="宋体" w:hAnsi="宋体"/>
          <w:b/>
          <w:color w:val="auto"/>
          <w:sz w:val="32"/>
          <w:szCs w:val="32"/>
        </w:rPr>
      </w:pPr>
    </w:p>
    <w:p w14:paraId="37051C35">
      <w:pPr>
        <w:widowControl/>
        <w:spacing w:before="100" w:beforeAutospacing="1" w:after="100" w:afterAutospacing="1" w:line="360" w:lineRule="auto"/>
        <w:ind w:right="72" w:rightChars="30" w:firstLine="5409" w:firstLineChars="1796"/>
        <w:rPr>
          <w:rFonts w:hint="eastAsia" w:eastAsia="黑体"/>
          <w:color w:val="auto"/>
          <w:sz w:val="48"/>
          <w:szCs w:val="48"/>
        </w:rPr>
      </w:pPr>
      <w:r>
        <w:rPr>
          <w:rFonts w:hint="eastAsia" w:ascii="宋体" w:hAnsi="宋体"/>
          <w:b/>
          <w:color w:val="auto"/>
          <w:sz w:val="30"/>
          <w:szCs w:val="30"/>
        </w:rPr>
        <w:t>20</w:t>
      </w:r>
      <w:r>
        <w:rPr>
          <w:rFonts w:hint="eastAsia" w:ascii="宋体" w:hAnsi="宋体"/>
          <w:b/>
          <w:color w:val="auto"/>
          <w:sz w:val="30"/>
          <w:szCs w:val="30"/>
          <w:lang w:val="en-US" w:eastAsia="zh-CN"/>
        </w:rPr>
        <w:t>2</w:t>
      </w:r>
      <w:r>
        <w:rPr>
          <w:rFonts w:hint="eastAsia" w:ascii="宋体" w:hAnsi="宋体"/>
          <w:b/>
          <w:color w:val="auto"/>
          <w:sz w:val="30"/>
          <w:szCs w:val="30"/>
          <w:lang w:val="en-US" w:eastAsia="zh-CN"/>
        </w:rPr>
        <w:t>6</w:t>
      </w:r>
      <w:r>
        <w:rPr>
          <w:rFonts w:hint="eastAsia" w:ascii="宋体" w:hAnsi="宋体"/>
          <w:b/>
          <w:color w:val="auto"/>
          <w:sz w:val="30"/>
          <w:szCs w:val="30"/>
        </w:rPr>
        <w:t xml:space="preserve">年 </w:t>
      </w:r>
      <w:r>
        <w:rPr>
          <w:rFonts w:hint="eastAsia" w:ascii="宋体" w:hAnsi="宋体"/>
          <w:b/>
          <w:color w:val="auto"/>
          <w:sz w:val="30"/>
          <w:szCs w:val="30"/>
          <w:lang w:val="en-US" w:eastAsia="zh-CN"/>
        </w:rPr>
        <w:t>4</w:t>
      </w:r>
      <w:r>
        <w:rPr>
          <w:rFonts w:hint="eastAsia" w:ascii="宋体" w:hAnsi="宋体"/>
          <w:b/>
          <w:color w:val="auto"/>
          <w:sz w:val="30"/>
          <w:szCs w:val="30"/>
        </w:rPr>
        <w:t>月</w:t>
      </w:r>
      <w:r>
        <w:rPr>
          <w:rFonts w:hint="eastAsia" w:ascii="宋体" w:hAnsi="宋体"/>
          <w:b/>
          <w:color w:val="auto"/>
          <w:sz w:val="30"/>
          <w:szCs w:val="30"/>
          <w:lang w:val="en-US" w:eastAsia="zh-CN"/>
        </w:rPr>
        <w:t>1</w:t>
      </w:r>
      <w:r>
        <w:rPr>
          <w:rFonts w:hint="eastAsia" w:ascii="宋体" w:hAnsi="宋体"/>
          <w:b/>
          <w:color w:val="auto"/>
          <w:sz w:val="30"/>
          <w:szCs w:val="30"/>
          <w:lang w:val="en-US" w:eastAsia="zh-CN"/>
        </w:rPr>
        <w:t>3</w:t>
      </w:r>
      <w:r>
        <w:rPr>
          <w:rFonts w:hint="eastAsia" w:ascii="宋体" w:hAnsi="宋体"/>
          <w:b/>
          <w:color w:val="auto"/>
          <w:sz w:val="30"/>
          <w:szCs w:val="30"/>
        </w:rPr>
        <w:t>日</w:t>
      </w:r>
    </w:p>
    <w:p w14:paraId="4AAFB960">
      <w:pPr>
        <w:spacing w:line="360" w:lineRule="auto"/>
        <w:jc w:val="center"/>
        <w:rPr>
          <w:rFonts w:hint="eastAsia" w:eastAsia="楷体_GB2312"/>
          <w:b/>
          <w:color w:val="auto"/>
          <w:sz w:val="36"/>
          <w:szCs w:val="44"/>
        </w:rPr>
      </w:pPr>
    </w:p>
    <w:p w14:paraId="7C8249B6">
      <w:pPr>
        <w:spacing w:line="360" w:lineRule="auto"/>
        <w:rPr>
          <w:rFonts w:hint="eastAsia" w:ascii="宋体" w:hAnsi="宋体"/>
          <w:bCs/>
          <w:color w:val="auto"/>
        </w:rPr>
      </w:pPr>
    </w:p>
    <w:p w14:paraId="13F6666D">
      <w:pPr>
        <w:spacing w:line="360" w:lineRule="auto"/>
        <w:rPr>
          <w:rFonts w:hint="eastAsia" w:ascii="宋体" w:hAnsi="宋体"/>
          <w:bCs/>
          <w:color w:val="auto"/>
        </w:rPr>
      </w:pPr>
    </w:p>
    <w:p w14:paraId="6D04AC44">
      <w:pPr>
        <w:spacing w:line="360" w:lineRule="auto"/>
        <w:ind w:firstLine="3791" w:firstLineChars="1049"/>
        <w:rPr>
          <w:rFonts w:hint="eastAsia" w:ascii="宋体" w:hAnsi="宋体"/>
          <w:b/>
          <w:color w:val="auto"/>
          <w:sz w:val="36"/>
          <w:szCs w:val="36"/>
        </w:rPr>
      </w:pPr>
      <w:r>
        <w:rPr>
          <w:rFonts w:hint="eastAsia" w:ascii="宋体" w:hAnsi="宋体"/>
          <w:b/>
          <w:color w:val="auto"/>
          <w:sz w:val="36"/>
          <w:szCs w:val="36"/>
        </w:rPr>
        <w:t>目    录</w:t>
      </w:r>
    </w:p>
    <w:p w14:paraId="325EF01E">
      <w:pPr>
        <w:spacing w:line="360" w:lineRule="auto"/>
        <w:ind w:firstLine="3791" w:firstLineChars="1049"/>
        <w:rPr>
          <w:rFonts w:hint="eastAsia" w:ascii="宋体" w:hAnsi="宋体"/>
          <w:b/>
          <w:color w:val="auto"/>
          <w:sz w:val="36"/>
          <w:szCs w:val="36"/>
        </w:rPr>
      </w:pPr>
    </w:p>
    <w:p w14:paraId="6ADF1D12">
      <w:pPr>
        <w:spacing w:before="100" w:beforeAutospacing="1" w:after="100" w:afterAutospacing="1" w:line="480" w:lineRule="auto"/>
        <w:ind w:firstLine="2530" w:firstLineChars="900"/>
        <w:rPr>
          <w:rFonts w:hint="eastAsia" w:ascii="宋体" w:hAnsi="宋体"/>
          <w:b/>
          <w:color w:val="auto"/>
          <w:sz w:val="28"/>
          <w:szCs w:val="28"/>
        </w:rPr>
      </w:pPr>
      <w:r>
        <w:rPr>
          <w:rFonts w:hint="eastAsia" w:ascii="宋体" w:hAnsi="宋体"/>
          <w:b/>
          <w:color w:val="auto"/>
          <w:sz w:val="28"/>
          <w:szCs w:val="28"/>
        </w:rPr>
        <w:t>附件一    总则</w:t>
      </w:r>
    </w:p>
    <w:p w14:paraId="68622F7B">
      <w:pPr>
        <w:spacing w:before="100" w:beforeAutospacing="1" w:after="100" w:afterAutospacing="1" w:line="480" w:lineRule="auto"/>
        <w:ind w:firstLine="2530" w:firstLineChars="900"/>
        <w:rPr>
          <w:rFonts w:hint="eastAsia" w:ascii="宋体" w:hAnsi="宋体"/>
          <w:b/>
          <w:color w:val="auto"/>
          <w:sz w:val="28"/>
          <w:szCs w:val="28"/>
        </w:rPr>
      </w:pPr>
      <w:r>
        <w:rPr>
          <w:rFonts w:hint="eastAsia" w:ascii="宋体" w:hAnsi="宋体"/>
          <w:b/>
          <w:color w:val="auto"/>
          <w:sz w:val="28"/>
          <w:szCs w:val="28"/>
        </w:rPr>
        <w:t>附件二    制造要求</w:t>
      </w:r>
    </w:p>
    <w:p w14:paraId="6DB683FB">
      <w:pPr>
        <w:spacing w:before="100" w:beforeAutospacing="1" w:after="100" w:afterAutospacing="1" w:line="480" w:lineRule="auto"/>
        <w:ind w:firstLine="2529" w:firstLineChars="926"/>
        <w:rPr>
          <w:rFonts w:hint="eastAsia" w:ascii="宋体" w:hAnsi="宋体"/>
          <w:b/>
          <w:color w:val="auto"/>
          <w:spacing w:val="-4"/>
          <w:kern w:val="28"/>
          <w:sz w:val="28"/>
          <w:szCs w:val="28"/>
        </w:rPr>
      </w:pPr>
      <w:r>
        <w:rPr>
          <w:rFonts w:hint="eastAsia" w:ascii="宋体" w:hAnsi="宋体"/>
          <w:b/>
          <w:color w:val="auto"/>
          <w:spacing w:val="-4"/>
          <w:kern w:val="28"/>
          <w:sz w:val="28"/>
          <w:szCs w:val="28"/>
        </w:rPr>
        <w:t>附件三    系统设施供货范围</w:t>
      </w:r>
    </w:p>
    <w:p w14:paraId="718DF29D">
      <w:pPr>
        <w:tabs>
          <w:tab w:val="left" w:pos="0"/>
          <w:tab w:val="left" w:pos="900"/>
          <w:tab w:val="left" w:pos="1080"/>
        </w:tabs>
        <w:spacing w:before="100" w:beforeAutospacing="1" w:after="100" w:afterAutospacing="1" w:line="480" w:lineRule="auto"/>
        <w:ind w:firstLine="2530" w:firstLineChars="900"/>
        <w:rPr>
          <w:rFonts w:hint="eastAsia" w:ascii="宋体" w:hAnsi="宋体"/>
          <w:b/>
          <w:color w:val="auto"/>
          <w:sz w:val="28"/>
          <w:szCs w:val="28"/>
        </w:rPr>
      </w:pPr>
      <w:r>
        <w:rPr>
          <w:rFonts w:hint="eastAsia" w:ascii="宋体" w:hAnsi="宋体"/>
          <w:b/>
          <w:color w:val="auto"/>
          <w:sz w:val="28"/>
          <w:szCs w:val="28"/>
        </w:rPr>
        <w:t>附件四    提供资料</w:t>
      </w:r>
    </w:p>
    <w:p w14:paraId="3E60B551">
      <w:pPr>
        <w:spacing w:before="100" w:beforeAutospacing="1" w:after="100" w:afterAutospacing="1" w:line="480" w:lineRule="auto"/>
        <w:ind w:firstLine="2530" w:firstLineChars="900"/>
        <w:rPr>
          <w:rFonts w:hint="eastAsia" w:ascii="宋体" w:hAnsi="宋体"/>
          <w:b/>
          <w:color w:val="auto"/>
          <w:sz w:val="28"/>
          <w:szCs w:val="28"/>
        </w:rPr>
      </w:pPr>
      <w:r>
        <w:rPr>
          <w:rFonts w:hint="eastAsia" w:ascii="宋体" w:hAnsi="宋体"/>
          <w:b/>
          <w:color w:val="auto"/>
          <w:sz w:val="28"/>
          <w:szCs w:val="28"/>
        </w:rPr>
        <w:t>附件五    售后服务</w:t>
      </w:r>
    </w:p>
    <w:p w14:paraId="2B94FDFB">
      <w:pPr>
        <w:tabs>
          <w:tab w:val="left" w:pos="0"/>
          <w:tab w:val="left" w:pos="720"/>
          <w:tab w:val="left" w:pos="900"/>
          <w:tab w:val="left" w:pos="1080"/>
        </w:tabs>
        <w:spacing w:before="100" w:beforeAutospacing="1" w:after="100" w:afterAutospacing="1" w:line="480" w:lineRule="auto"/>
        <w:ind w:firstLine="2530" w:firstLineChars="900"/>
        <w:rPr>
          <w:rFonts w:hint="eastAsia" w:ascii="宋体" w:hAnsi="宋体"/>
          <w:b/>
          <w:color w:val="auto"/>
          <w:sz w:val="28"/>
          <w:szCs w:val="28"/>
        </w:rPr>
      </w:pPr>
      <w:r>
        <w:rPr>
          <w:rFonts w:hint="eastAsia" w:ascii="宋体" w:hAnsi="宋体"/>
          <w:b/>
          <w:color w:val="auto"/>
          <w:sz w:val="28"/>
          <w:szCs w:val="28"/>
        </w:rPr>
        <w:t>附件六    交货时间及地点</w:t>
      </w:r>
    </w:p>
    <w:p w14:paraId="6E394363">
      <w:pPr>
        <w:tabs>
          <w:tab w:val="left" w:pos="0"/>
          <w:tab w:val="left" w:pos="720"/>
          <w:tab w:val="left" w:pos="900"/>
          <w:tab w:val="left" w:pos="1080"/>
        </w:tabs>
        <w:spacing w:before="100" w:beforeAutospacing="1" w:after="100" w:afterAutospacing="1" w:line="480" w:lineRule="auto"/>
        <w:ind w:firstLine="2530" w:firstLineChars="900"/>
        <w:rPr>
          <w:rFonts w:hint="eastAsia" w:ascii="宋体" w:hAnsi="宋体"/>
          <w:b/>
          <w:color w:val="auto"/>
          <w:sz w:val="28"/>
          <w:szCs w:val="28"/>
        </w:rPr>
      </w:pPr>
      <w:r>
        <w:rPr>
          <w:rFonts w:hint="eastAsia" w:ascii="宋体" w:hAnsi="宋体"/>
          <w:b/>
          <w:color w:val="auto"/>
          <w:sz w:val="28"/>
          <w:szCs w:val="28"/>
        </w:rPr>
        <w:t>附件七    其它</w:t>
      </w:r>
    </w:p>
    <w:p w14:paraId="68BC3732">
      <w:pPr>
        <w:snapToGrid w:val="0"/>
        <w:spacing w:line="360" w:lineRule="auto"/>
        <w:ind w:right="-447"/>
        <w:jc w:val="both"/>
        <w:rPr>
          <w:rFonts w:hint="eastAsia" w:ascii="宋体" w:hAnsi="宋体"/>
          <w:b/>
          <w:color w:val="auto"/>
          <w:sz w:val="28"/>
          <w:szCs w:val="28"/>
        </w:rPr>
      </w:pPr>
    </w:p>
    <w:p w14:paraId="7484A476">
      <w:pPr>
        <w:snapToGrid w:val="0"/>
        <w:spacing w:line="360" w:lineRule="auto"/>
        <w:ind w:right="-447"/>
        <w:jc w:val="both"/>
        <w:rPr>
          <w:rFonts w:hint="eastAsia" w:ascii="宋体" w:hAnsi="宋体"/>
          <w:b/>
          <w:color w:val="auto"/>
          <w:sz w:val="28"/>
          <w:szCs w:val="28"/>
        </w:rPr>
      </w:pPr>
    </w:p>
    <w:p w14:paraId="6072B578">
      <w:pPr>
        <w:snapToGrid w:val="0"/>
        <w:spacing w:line="360" w:lineRule="auto"/>
        <w:ind w:right="-447"/>
        <w:jc w:val="both"/>
        <w:rPr>
          <w:rFonts w:hint="eastAsia" w:ascii="宋体" w:hAnsi="宋体"/>
          <w:b/>
          <w:color w:val="auto"/>
          <w:sz w:val="28"/>
          <w:szCs w:val="28"/>
        </w:rPr>
      </w:pPr>
    </w:p>
    <w:p w14:paraId="5E9E7A91">
      <w:pPr>
        <w:snapToGrid w:val="0"/>
        <w:spacing w:line="360" w:lineRule="auto"/>
        <w:ind w:right="-447"/>
        <w:jc w:val="both"/>
        <w:rPr>
          <w:rFonts w:hint="eastAsia" w:ascii="宋体" w:hAnsi="宋体"/>
          <w:b/>
          <w:color w:val="auto"/>
          <w:sz w:val="28"/>
          <w:szCs w:val="28"/>
        </w:rPr>
      </w:pPr>
    </w:p>
    <w:p w14:paraId="171C49E8">
      <w:pPr>
        <w:snapToGrid w:val="0"/>
        <w:spacing w:line="360" w:lineRule="auto"/>
        <w:ind w:right="-447"/>
        <w:jc w:val="both"/>
        <w:rPr>
          <w:rFonts w:hint="eastAsia" w:ascii="宋体" w:hAnsi="宋体"/>
          <w:b/>
          <w:color w:val="auto"/>
          <w:sz w:val="28"/>
          <w:szCs w:val="28"/>
        </w:rPr>
      </w:pPr>
    </w:p>
    <w:p w14:paraId="761AAD14">
      <w:pPr>
        <w:snapToGrid w:val="0"/>
        <w:spacing w:line="360" w:lineRule="auto"/>
        <w:ind w:right="-447"/>
        <w:jc w:val="both"/>
        <w:rPr>
          <w:rFonts w:hint="eastAsia" w:ascii="宋体" w:hAnsi="宋体"/>
          <w:b/>
          <w:color w:val="auto"/>
          <w:sz w:val="28"/>
          <w:szCs w:val="28"/>
        </w:rPr>
      </w:pPr>
    </w:p>
    <w:p w14:paraId="4BF3AB09">
      <w:pPr>
        <w:snapToGrid w:val="0"/>
        <w:spacing w:line="360" w:lineRule="auto"/>
        <w:ind w:right="-447"/>
        <w:jc w:val="both"/>
        <w:rPr>
          <w:rFonts w:hint="eastAsia" w:ascii="宋体" w:hAnsi="宋体"/>
          <w:b/>
          <w:color w:val="auto"/>
          <w:sz w:val="28"/>
          <w:szCs w:val="28"/>
        </w:rPr>
      </w:pPr>
    </w:p>
    <w:p w14:paraId="2FCD6211">
      <w:pPr>
        <w:snapToGrid w:val="0"/>
        <w:spacing w:line="360" w:lineRule="auto"/>
        <w:ind w:right="-447"/>
        <w:jc w:val="both"/>
        <w:rPr>
          <w:rFonts w:hint="eastAsia" w:ascii="宋体" w:hAnsi="宋体"/>
          <w:b/>
          <w:color w:val="auto"/>
          <w:sz w:val="28"/>
          <w:szCs w:val="28"/>
        </w:rPr>
      </w:pPr>
    </w:p>
    <w:p w14:paraId="4DEE0FB6">
      <w:pPr>
        <w:snapToGrid w:val="0"/>
        <w:spacing w:line="360" w:lineRule="auto"/>
        <w:ind w:right="-447"/>
        <w:jc w:val="both"/>
        <w:rPr>
          <w:rFonts w:hint="eastAsia" w:ascii="宋体" w:hAnsi="宋体"/>
          <w:b/>
          <w:color w:val="auto"/>
          <w:sz w:val="28"/>
          <w:szCs w:val="28"/>
        </w:rPr>
      </w:pPr>
    </w:p>
    <w:p w14:paraId="3D417AC1">
      <w:pPr>
        <w:snapToGrid w:val="0"/>
        <w:spacing w:line="360" w:lineRule="auto"/>
        <w:ind w:right="-447"/>
        <w:jc w:val="both"/>
        <w:rPr>
          <w:rFonts w:hint="eastAsia" w:ascii="宋体" w:hAnsi="宋体"/>
          <w:b/>
          <w:color w:val="auto"/>
          <w:sz w:val="28"/>
          <w:szCs w:val="28"/>
        </w:rPr>
      </w:pPr>
    </w:p>
    <w:p w14:paraId="07F2EBF4">
      <w:pPr>
        <w:snapToGrid w:val="0"/>
        <w:spacing w:line="360" w:lineRule="auto"/>
        <w:ind w:right="-447"/>
        <w:jc w:val="both"/>
        <w:rPr>
          <w:rFonts w:hint="eastAsia" w:ascii="宋体" w:hAnsi="宋体"/>
          <w:b/>
          <w:color w:val="auto"/>
          <w:sz w:val="28"/>
          <w:szCs w:val="28"/>
        </w:rPr>
      </w:pPr>
    </w:p>
    <w:p w14:paraId="286BDFB0">
      <w:pPr>
        <w:snapToGrid w:val="0"/>
        <w:spacing w:line="360" w:lineRule="auto"/>
        <w:ind w:right="-15" w:firstLine="525" w:firstLineChars="250"/>
        <w:rPr>
          <w:rFonts w:hint="eastAsia" w:ascii="宋体" w:hAnsi="宋体"/>
          <w:color w:val="auto"/>
          <w:sz w:val="21"/>
          <w:szCs w:val="21"/>
        </w:rPr>
      </w:pPr>
      <w:r>
        <w:rPr>
          <w:rFonts w:hint="eastAsia" w:ascii="宋体" w:hAnsi="宋体"/>
          <w:color w:val="auto"/>
          <w:sz w:val="21"/>
          <w:szCs w:val="21"/>
        </w:rPr>
        <w:t xml:space="preserve">  </w:t>
      </w:r>
    </w:p>
    <w:p w14:paraId="010A5E39">
      <w:pPr>
        <w:snapToGrid w:val="0"/>
        <w:spacing w:line="360" w:lineRule="auto"/>
        <w:ind w:right="-15" w:firstLine="525" w:firstLineChars="250"/>
        <w:rPr>
          <w:rFonts w:hint="eastAsia" w:ascii="宋体" w:hAnsi="宋体"/>
          <w:color w:val="auto"/>
          <w:sz w:val="21"/>
          <w:szCs w:val="21"/>
        </w:rPr>
      </w:pPr>
    </w:p>
    <w:p w14:paraId="6285750C">
      <w:pPr>
        <w:snapToGrid w:val="0"/>
        <w:spacing w:line="360" w:lineRule="auto"/>
        <w:ind w:right="-15" w:firstLine="525" w:firstLineChars="250"/>
        <w:rPr>
          <w:rFonts w:hint="eastAsia" w:ascii="宋体" w:hAnsi="宋体"/>
          <w:b/>
          <w:color w:val="auto"/>
          <w:sz w:val="21"/>
          <w:szCs w:val="21"/>
        </w:rPr>
      </w:pPr>
      <w:r>
        <w:rPr>
          <w:rFonts w:hint="eastAsia" w:ascii="宋体" w:hAnsi="宋体"/>
          <w:color w:val="auto"/>
          <w:sz w:val="21"/>
          <w:szCs w:val="21"/>
        </w:rPr>
        <w:t>甘肃酒钢集团宏兴钢铁股份有限公司</w:t>
      </w:r>
      <w:r>
        <w:rPr>
          <w:rFonts w:hint="eastAsia" w:ascii="宋体" w:hAnsi="宋体"/>
          <w:color w:val="auto"/>
          <w:sz w:val="21"/>
          <w:szCs w:val="21"/>
          <w:lang w:eastAsia="zh-CN"/>
        </w:rPr>
        <w:t>炼铁厂</w:t>
      </w:r>
      <w:r>
        <w:rPr>
          <w:rFonts w:hint="eastAsia" w:ascii="宋体" w:hAnsi="宋体"/>
          <w:color w:val="auto"/>
          <w:sz w:val="21"/>
          <w:szCs w:val="21"/>
        </w:rPr>
        <w:t>（以下称甲方）与</w:t>
      </w:r>
      <w:r>
        <w:rPr>
          <w:rFonts w:hint="eastAsia" w:ascii="宋体" w:hAnsi="宋体"/>
          <w:color w:val="auto"/>
          <w:sz w:val="21"/>
          <w:szCs w:val="21"/>
          <w:lang w:val="en-US" w:eastAsia="zh-CN"/>
        </w:rPr>
        <w:t xml:space="preserve">                  </w:t>
      </w:r>
      <w:r>
        <w:rPr>
          <w:rFonts w:hint="eastAsia" w:ascii="宋体" w:hAnsi="宋体"/>
          <w:color w:val="auto"/>
          <w:sz w:val="21"/>
          <w:szCs w:val="21"/>
        </w:rPr>
        <w:t>（以下称乙方）就甲方</w:t>
      </w:r>
      <w:r>
        <w:rPr>
          <w:rFonts w:hint="eastAsia" w:ascii="宋体" w:hAnsi="宋体"/>
          <w:color w:val="auto"/>
          <w:sz w:val="21"/>
          <w:szCs w:val="21"/>
          <w:lang w:val="en-US" w:eastAsia="zh-CN"/>
        </w:rPr>
        <w:t>265m2烧结机摆式皮带支撑装置、行走装置</w:t>
      </w:r>
      <w:r>
        <w:rPr>
          <w:rFonts w:hint="eastAsia" w:ascii="宋体" w:hAnsi="宋体"/>
          <w:color w:val="auto"/>
          <w:sz w:val="21"/>
          <w:szCs w:val="21"/>
        </w:rPr>
        <w:t>经双方协商，达成如下技术协议：</w:t>
      </w:r>
    </w:p>
    <w:p w14:paraId="742A52FD">
      <w:pPr>
        <w:spacing w:line="360" w:lineRule="auto"/>
        <w:rPr>
          <w:rFonts w:hint="eastAsia" w:ascii="宋体" w:hAnsi="宋体"/>
          <w:b/>
          <w:color w:val="auto"/>
          <w:sz w:val="21"/>
          <w:szCs w:val="21"/>
        </w:rPr>
      </w:pPr>
      <w:r>
        <w:rPr>
          <w:rFonts w:hint="eastAsia" w:ascii="宋体" w:hAnsi="宋体"/>
          <w:b/>
          <w:color w:val="auto"/>
          <w:sz w:val="21"/>
          <w:szCs w:val="21"/>
        </w:rPr>
        <w:t>附件一 总则</w:t>
      </w:r>
    </w:p>
    <w:p w14:paraId="1A0C9D19">
      <w:pPr>
        <w:tabs>
          <w:tab w:val="left" w:pos="1080"/>
        </w:tabs>
        <w:spacing w:line="360" w:lineRule="auto"/>
        <w:ind w:firstLine="600" w:firstLineChars="250"/>
        <w:rPr>
          <w:rFonts w:hint="eastAsia" w:ascii="仿宋" w:hAnsi="仿宋" w:eastAsia="仿宋" w:cs="仿宋"/>
          <w:color w:val="auto"/>
          <w:szCs w:val="21"/>
        </w:rPr>
      </w:pPr>
      <w:r>
        <w:rPr>
          <w:rFonts w:hint="eastAsia" w:ascii="仿宋" w:hAnsi="仿宋" w:eastAsia="仿宋" w:cs="仿宋"/>
          <w:color w:val="auto"/>
          <w:szCs w:val="21"/>
        </w:rPr>
        <w:t>本技术协议作为甲方设备订货合同的附件，与订货合同同时生效，具有同等法律效力。合同执行期间双方再协商形成的补充协议和追加条款也具有同等法律效力。</w:t>
      </w:r>
    </w:p>
    <w:p w14:paraId="779F86F8">
      <w:pPr>
        <w:tabs>
          <w:tab w:val="left" w:pos="1080"/>
        </w:tabs>
        <w:spacing w:line="360" w:lineRule="auto"/>
        <w:ind w:firstLine="525" w:firstLineChars="250"/>
        <w:rPr>
          <w:rFonts w:hint="eastAsia" w:ascii="仿宋" w:hAnsi="仿宋" w:eastAsia="仿宋" w:cs="仿宋"/>
          <w:color w:val="auto"/>
          <w:sz w:val="21"/>
        </w:rPr>
      </w:pPr>
      <w:r>
        <w:rPr>
          <w:rFonts w:hint="eastAsia" w:ascii="仿宋" w:hAnsi="仿宋" w:eastAsia="仿宋" w:cs="仿宋"/>
          <w:color w:val="auto"/>
          <w:sz w:val="21"/>
        </w:rPr>
        <w:t>本技术协议作为甲方订货合同的附件，与订货合同同时生效，具有同等法律效力。合同执行期间双方再协商形成的补充协议和追加条款也具有同等法律效力。</w:t>
      </w:r>
    </w:p>
    <w:p w14:paraId="45B791CE">
      <w:pPr>
        <w:tabs>
          <w:tab w:val="left" w:pos="540"/>
          <w:tab w:val="left" w:pos="720"/>
          <w:tab w:val="left" w:pos="1080"/>
        </w:tabs>
        <w:adjustRightInd/>
        <w:spacing w:line="360" w:lineRule="auto"/>
        <w:ind w:firstLine="420" w:firstLineChars="200"/>
        <w:jc w:val="both"/>
        <w:textAlignment w:val="auto"/>
        <w:rPr>
          <w:rFonts w:hint="eastAsia" w:ascii="仿宋" w:hAnsi="仿宋" w:eastAsia="仿宋" w:cs="仿宋"/>
          <w:color w:val="auto"/>
          <w:sz w:val="21"/>
        </w:rPr>
      </w:pPr>
      <w:r>
        <w:rPr>
          <w:rFonts w:hint="eastAsia" w:ascii="仿宋" w:hAnsi="仿宋" w:eastAsia="仿宋" w:cs="仿宋"/>
          <w:color w:val="auto"/>
          <w:sz w:val="21"/>
        </w:rPr>
        <w:t>1.1本技术协议所提出的是最低标准的技术要求，并未对一切技术细节做出规定，也未充分引述有关标准和规范的条文，乙方应保证提供符合有关标准和技术文件的优质产品；</w:t>
      </w:r>
    </w:p>
    <w:p w14:paraId="16B753F0">
      <w:pPr>
        <w:tabs>
          <w:tab w:val="left" w:pos="540"/>
          <w:tab w:val="left" w:pos="720"/>
          <w:tab w:val="left" w:pos="1080"/>
        </w:tabs>
        <w:adjustRightInd/>
        <w:spacing w:line="360" w:lineRule="auto"/>
        <w:ind w:firstLine="420" w:firstLineChars="200"/>
        <w:jc w:val="both"/>
        <w:textAlignment w:val="auto"/>
        <w:rPr>
          <w:rFonts w:hint="eastAsia" w:ascii="仿宋" w:hAnsi="仿宋" w:eastAsia="仿宋" w:cs="仿宋"/>
          <w:color w:val="auto"/>
          <w:sz w:val="21"/>
        </w:rPr>
      </w:pPr>
      <w:r>
        <w:rPr>
          <w:rFonts w:hint="eastAsia" w:ascii="仿宋" w:hAnsi="仿宋" w:eastAsia="仿宋" w:cs="仿宋"/>
          <w:color w:val="auto"/>
          <w:sz w:val="21"/>
        </w:rPr>
        <w:t xml:space="preserve">1.2乙方提供的备件必须具有国内同行业近几年内的先进制造水平，采用先进工艺，合格材料，成熟的技术或专利技术； </w:t>
      </w:r>
    </w:p>
    <w:p w14:paraId="33A869C0">
      <w:pPr>
        <w:tabs>
          <w:tab w:val="left" w:pos="540"/>
          <w:tab w:val="left" w:pos="720"/>
          <w:tab w:val="left" w:pos="1080"/>
        </w:tabs>
        <w:adjustRightInd/>
        <w:spacing w:line="360" w:lineRule="auto"/>
        <w:ind w:firstLine="420" w:firstLineChars="200"/>
        <w:jc w:val="both"/>
        <w:textAlignment w:val="auto"/>
        <w:rPr>
          <w:rFonts w:hint="eastAsia" w:ascii="仿宋" w:hAnsi="仿宋" w:eastAsia="仿宋" w:cs="仿宋"/>
          <w:color w:val="auto"/>
          <w:sz w:val="21"/>
        </w:rPr>
      </w:pPr>
      <w:r>
        <w:rPr>
          <w:rFonts w:hint="eastAsia" w:ascii="仿宋" w:hAnsi="仿宋" w:eastAsia="仿宋" w:cs="仿宋"/>
          <w:color w:val="auto"/>
          <w:sz w:val="21"/>
        </w:rPr>
        <w:t>1.3乙方提供的设备必须是全新、规范、先进的高质量可靠产品，能够确保连续稳定的工作；</w:t>
      </w:r>
    </w:p>
    <w:p w14:paraId="45FE7A4B">
      <w:pPr>
        <w:tabs>
          <w:tab w:val="left" w:pos="540"/>
          <w:tab w:val="left" w:pos="720"/>
          <w:tab w:val="left" w:pos="1080"/>
        </w:tabs>
        <w:adjustRightInd/>
        <w:spacing w:line="360" w:lineRule="auto"/>
        <w:ind w:firstLine="420" w:firstLineChars="200"/>
        <w:jc w:val="both"/>
        <w:textAlignment w:val="auto"/>
        <w:rPr>
          <w:rFonts w:hint="eastAsia" w:ascii="仿宋" w:hAnsi="仿宋" w:eastAsia="仿宋" w:cs="仿宋"/>
          <w:color w:val="auto"/>
          <w:sz w:val="21"/>
        </w:rPr>
      </w:pPr>
      <w:r>
        <w:rPr>
          <w:rFonts w:hint="eastAsia" w:ascii="仿宋" w:hAnsi="仿宋" w:eastAsia="仿宋" w:cs="仿宋"/>
          <w:color w:val="auto"/>
          <w:sz w:val="21"/>
        </w:rPr>
        <w:t>1.4乙方提供货物的制造，材料的选择，都应按照国内外通用的现行标准和相应的技术规范执行，而这些标准和技术规范应为合同签字日为止最新公布发问的标准和技术规范；</w:t>
      </w:r>
    </w:p>
    <w:p w14:paraId="26AB99FA">
      <w:pPr>
        <w:tabs>
          <w:tab w:val="left" w:pos="540"/>
          <w:tab w:val="left" w:pos="720"/>
          <w:tab w:val="left" w:pos="1080"/>
        </w:tabs>
        <w:adjustRightInd/>
        <w:spacing w:line="360" w:lineRule="auto"/>
        <w:ind w:firstLine="420" w:firstLineChars="200"/>
        <w:jc w:val="left"/>
        <w:textAlignment w:val="auto"/>
        <w:rPr>
          <w:rFonts w:hint="eastAsia" w:ascii="仿宋" w:hAnsi="仿宋" w:eastAsia="仿宋" w:cs="仿宋"/>
          <w:color w:val="auto"/>
          <w:sz w:val="21"/>
        </w:rPr>
      </w:pPr>
      <w:r>
        <w:rPr>
          <w:rFonts w:hint="eastAsia" w:ascii="仿宋" w:hAnsi="仿宋" w:eastAsia="仿宋" w:cs="仿宋"/>
          <w:color w:val="auto"/>
          <w:sz w:val="21"/>
        </w:rPr>
        <w:t>1.5乙方须对</w:t>
      </w:r>
      <w:r>
        <w:rPr>
          <w:rFonts w:hint="eastAsia" w:ascii="仿宋" w:hAnsi="仿宋" w:eastAsia="仿宋" w:cs="仿宋"/>
          <w:color w:val="auto"/>
          <w:sz w:val="21"/>
          <w:lang w:val="en-US" w:eastAsia="zh-CN"/>
        </w:rPr>
        <w:t>摆式皮带支撑装置、行走装置</w:t>
      </w:r>
      <w:r>
        <w:rPr>
          <w:rFonts w:hint="eastAsia" w:ascii="仿宋" w:hAnsi="仿宋" w:eastAsia="仿宋" w:cs="仿宋"/>
          <w:color w:val="auto"/>
          <w:sz w:val="21"/>
        </w:rPr>
        <w:t>采购技术协议的完整性、合理性、技术研发和设计制造质量承担全部责任。保证其达到正常使用要求和</w:t>
      </w:r>
      <w:r>
        <w:rPr>
          <w:rFonts w:hint="eastAsia" w:ascii="仿宋" w:hAnsi="仿宋" w:eastAsia="仿宋" w:cs="仿宋"/>
          <w:color w:val="auto"/>
          <w:sz w:val="21"/>
          <w:lang w:val="en-US" w:eastAsia="zh-CN"/>
        </w:rPr>
        <w:t>混合机</w:t>
      </w:r>
      <w:r>
        <w:rPr>
          <w:rFonts w:hint="eastAsia" w:ascii="仿宋" w:hAnsi="仿宋" w:eastAsia="仿宋" w:cs="仿宋"/>
          <w:color w:val="auto"/>
          <w:sz w:val="21"/>
        </w:rPr>
        <w:t>生产工艺要求与指标；</w:t>
      </w:r>
    </w:p>
    <w:p w14:paraId="68E08B95">
      <w:pPr>
        <w:tabs>
          <w:tab w:val="left" w:pos="540"/>
          <w:tab w:val="left" w:pos="720"/>
        </w:tabs>
        <w:adjustRightInd/>
        <w:spacing w:line="360" w:lineRule="auto"/>
        <w:ind w:firstLine="420" w:firstLineChars="200"/>
        <w:jc w:val="both"/>
        <w:textAlignment w:val="auto"/>
        <w:rPr>
          <w:rFonts w:hint="eastAsia" w:ascii="仿宋" w:hAnsi="仿宋" w:eastAsia="仿宋" w:cs="仿宋"/>
          <w:color w:val="auto"/>
          <w:sz w:val="21"/>
          <w:lang w:eastAsia="zh-CN"/>
        </w:rPr>
      </w:pPr>
      <w:r>
        <w:rPr>
          <w:rFonts w:hint="eastAsia" w:ascii="仿宋" w:hAnsi="仿宋" w:eastAsia="仿宋" w:cs="仿宋"/>
          <w:color w:val="auto"/>
          <w:sz w:val="21"/>
        </w:rPr>
        <w:t>1.6乙方在合同货物制造中，发生侵犯专利的行为时其侵权责任与甲方无关</w:t>
      </w:r>
      <w:r>
        <w:rPr>
          <w:rFonts w:hint="eastAsia" w:ascii="仿宋" w:hAnsi="仿宋" w:eastAsia="仿宋" w:cs="仿宋"/>
          <w:color w:val="auto"/>
          <w:sz w:val="21"/>
          <w:lang w:eastAsia="zh-CN"/>
        </w:rPr>
        <w:t>；</w:t>
      </w:r>
    </w:p>
    <w:p w14:paraId="54B56906">
      <w:pPr>
        <w:tabs>
          <w:tab w:val="left" w:pos="540"/>
          <w:tab w:val="left" w:pos="720"/>
        </w:tabs>
        <w:adjustRightInd/>
        <w:spacing w:line="360" w:lineRule="auto"/>
        <w:ind w:firstLine="420" w:firstLineChars="200"/>
        <w:jc w:val="both"/>
        <w:textAlignment w:val="auto"/>
        <w:rPr>
          <w:rFonts w:hint="eastAsia" w:ascii="仿宋" w:hAnsi="仿宋" w:eastAsia="仿宋" w:cs="仿宋"/>
          <w:color w:val="auto"/>
          <w:sz w:val="21"/>
        </w:rPr>
      </w:pPr>
      <w:r>
        <w:rPr>
          <w:rFonts w:hint="eastAsia" w:ascii="仿宋" w:hAnsi="仿宋" w:eastAsia="仿宋" w:cs="仿宋"/>
          <w:color w:val="auto"/>
          <w:sz w:val="21"/>
        </w:rPr>
        <w:t>1.7乙方在招标前，应与甲方技术人员进行技术交流，呈报同行业、同产品业绩及用户报告。</w:t>
      </w:r>
    </w:p>
    <w:p w14:paraId="5202E490">
      <w:pPr>
        <w:spacing w:line="360" w:lineRule="auto"/>
        <w:ind w:firstLine="211" w:firstLineChars="100"/>
        <w:rPr>
          <w:rFonts w:hint="eastAsia" w:ascii="仿宋" w:hAnsi="仿宋" w:eastAsia="仿宋" w:cs="仿宋"/>
          <w:highlight w:val="none"/>
        </w:rPr>
      </w:pPr>
      <w:r>
        <w:rPr>
          <w:rFonts w:hint="eastAsia" w:ascii="仿宋" w:hAnsi="仿宋" w:eastAsia="仿宋" w:cs="仿宋"/>
          <w:b/>
          <w:color w:val="0000FF"/>
          <w:sz w:val="21"/>
          <w:szCs w:val="21"/>
          <w:highlight w:val="none"/>
          <w:lang w:val="en-US" w:eastAsia="zh-CN"/>
        </w:rPr>
        <w:t>乙方在投标前，必须与甲方充分技术交流后并签订标签技术协议，方可参标。</w:t>
      </w:r>
    </w:p>
    <w:p w14:paraId="43A74508">
      <w:pPr>
        <w:spacing w:line="360" w:lineRule="auto"/>
        <w:rPr>
          <w:rFonts w:hint="eastAsia" w:ascii="宋体" w:hAnsi="宋体"/>
          <w:b/>
          <w:color w:val="auto"/>
          <w:sz w:val="21"/>
          <w:szCs w:val="21"/>
        </w:rPr>
      </w:pPr>
      <w:r>
        <w:rPr>
          <w:rFonts w:hint="eastAsia" w:ascii="宋体" w:hAnsi="宋体"/>
          <w:b/>
          <w:color w:val="auto"/>
          <w:sz w:val="21"/>
          <w:szCs w:val="21"/>
        </w:rPr>
        <w:t>附件二 制造要求</w:t>
      </w:r>
    </w:p>
    <w:p w14:paraId="2B1EB877">
      <w:pPr>
        <w:pStyle w:val="20"/>
        <w:spacing w:line="360" w:lineRule="auto"/>
        <w:jc w:val="left"/>
        <w:rPr>
          <w:rFonts w:hint="eastAsia" w:ascii="宋体" w:hAnsi="宋体" w:eastAsia="宋体" w:cs="Times New Roman"/>
          <w:color w:val="auto"/>
          <w:sz w:val="21"/>
          <w:szCs w:val="21"/>
          <w:lang w:val="en-US" w:eastAsia="zh-CN"/>
        </w:rPr>
      </w:pPr>
      <w:r>
        <w:rPr>
          <w:rFonts w:hint="eastAsia" w:ascii="宋体" w:hAnsi="宋体"/>
          <w:color w:val="auto"/>
          <w:sz w:val="21"/>
          <w:szCs w:val="21"/>
        </w:rPr>
        <w:t>2.1乙方负责为甲方制造</w:t>
      </w:r>
      <w:r>
        <w:rPr>
          <w:rFonts w:hint="eastAsia" w:ascii="宋体" w:hAnsi="宋体"/>
          <w:color w:val="auto"/>
          <w:sz w:val="21"/>
          <w:szCs w:val="21"/>
          <w:lang w:val="en-US" w:eastAsia="zh-CN"/>
        </w:rPr>
        <w:t>265m2烧结机摆式皮带支撑装置、行走装置</w:t>
      </w:r>
      <w:r>
        <w:rPr>
          <w:rFonts w:hint="eastAsia" w:ascii="宋体" w:hAnsi="宋体"/>
          <w:color w:val="auto"/>
          <w:sz w:val="21"/>
          <w:szCs w:val="21"/>
        </w:rPr>
        <w:t>，</w:t>
      </w:r>
      <w:r>
        <w:rPr>
          <w:rFonts w:hint="eastAsia" w:ascii="宋体" w:hAnsi="宋体"/>
          <w:color w:val="auto"/>
          <w:sz w:val="21"/>
          <w:szCs w:val="21"/>
          <w:lang w:val="en-US" w:eastAsia="zh-CN"/>
        </w:rPr>
        <w:t>摆式皮带</w:t>
      </w:r>
      <w:r>
        <w:rPr>
          <w:rFonts w:hint="eastAsia" w:ascii="宋体" w:hAnsi="宋体" w:eastAsia="宋体" w:cs="Times New Roman"/>
          <w:color w:val="auto"/>
          <w:sz w:val="21"/>
          <w:szCs w:val="21"/>
          <w:lang w:val="en-US" w:eastAsia="zh-CN"/>
        </w:rPr>
        <w:t>工艺技术参数：</w:t>
      </w:r>
    </w:p>
    <w:p w14:paraId="37E8F52A">
      <w:pPr>
        <w:pStyle w:val="20"/>
        <w:spacing w:line="360" w:lineRule="auto"/>
        <w:jc w:val="left"/>
        <w:rPr>
          <w:rFonts w:hint="eastAsia" w:ascii="宋体" w:hAnsi="宋体" w:eastAsia="宋体" w:cs="Times New Roman"/>
          <w:color w:val="auto"/>
          <w:sz w:val="21"/>
          <w:szCs w:val="21"/>
          <w:lang w:val="en-US" w:eastAsia="zh-CN"/>
        </w:rPr>
      </w:pPr>
      <w:r>
        <w:rPr>
          <w:rFonts w:hint="eastAsia" w:ascii="宋体" w:hAnsi="宋体" w:eastAsia="宋体" w:cs="Times New Roman"/>
          <w:color w:val="auto"/>
          <w:sz w:val="21"/>
          <w:szCs w:val="21"/>
          <w:lang w:val="en-US" w:eastAsia="zh-CN"/>
        </w:rPr>
        <w:drawing>
          <wp:inline distT="0" distB="0" distL="114300" distR="114300">
            <wp:extent cx="4570095" cy="7212965"/>
            <wp:effectExtent l="0" t="0" r="1905" b="6985"/>
            <wp:docPr id="3" name="图片 4" descr="摆式皮带机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摆式皮带机图"/>
                    <pic:cNvPicPr>
                      <a:picLocks noChangeAspect="1"/>
                    </pic:cNvPicPr>
                  </pic:nvPicPr>
                  <pic:blipFill>
                    <a:blip r:embed="rId7"/>
                    <a:srcRect l="7028" r="6355" b="3262"/>
                    <a:stretch>
                      <a:fillRect/>
                    </a:stretch>
                  </pic:blipFill>
                  <pic:spPr>
                    <a:xfrm>
                      <a:off x="0" y="0"/>
                      <a:ext cx="4570095" cy="7212965"/>
                    </a:xfrm>
                    <a:prstGeom prst="rect">
                      <a:avLst/>
                    </a:prstGeom>
                    <a:noFill/>
                    <a:ln>
                      <a:noFill/>
                    </a:ln>
                  </pic:spPr>
                </pic:pic>
              </a:graphicData>
            </a:graphic>
          </wp:inline>
        </w:drawing>
      </w:r>
    </w:p>
    <w:p w14:paraId="027FCBA4">
      <w:pPr>
        <w:tabs>
          <w:tab w:val="left" w:pos="0"/>
          <w:tab w:val="left" w:pos="720"/>
          <w:tab w:val="left" w:pos="1080"/>
        </w:tabs>
        <w:adjustRightInd/>
        <w:spacing w:line="360" w:lineRule="auto"/>
        <w:ind w:left="1" w:firstLine="478" w:firstLineChars="228"/>
        <w:jc w:val="both"/>
        <w:textAlignment w:val="auto"/>
        <w:rPr>
          <w:rFonts w:hint="eastAsia" w:ascii="宋体" w:hAnsi="宋体" w:eastAsia="宋体" w:cs="宋体"/>
          <w:color w:val="auto"/>
          <w:kern w:val="0"/>
          <w:sz w:val="21"/>
          <w:szCs w:val="21"/>
          <w:lang w:val="en-US" w:eastAsia="zh-CN" w:bidi="ar-SA"/>
        </w:rPr>
      </w:pPr>
      <w:r>
        <w:rPr>
          <w:rFonts w:hint="eastAsia" w:ascii="宋体" w:hAnsi="宋体"/>
          <w:color w:val="auto"/>
          <w:sz w:val="21"/>
          <w:szCs w:val="21"/>
        </w:rPr>
        <w:t>2.2 外形及安装尺寸</w:t>
      </w:r>
      <w:r>
        <w:rPr>
          <w:rFonts w:hint="eastAsia" w:ascii="宋体" w:hAnsi="宋体"/>
          <w:color w:val="auto"/>
          <w:sz w:val="21"/>
          <w:szCs w:val="21"/>
          <w:lang w:eastAsia="zh-CN"/>
        </w:rPr>
        <w:t>可参考</w:t>
      </w:r>
      <w:r>
        <w:rPr>
          <w:rFonts w:hint="eastAsia" w:ascii="宋体" w:hAnsi="宋体"/>
          <w:color w:val="auto"/>
          <w:sz w:val="21"/>
          <w:szCs w:val="21"/>
        </w:rPr>
        <w:t>甲方提供图纸</w:t>
      </w:r>
      <w:r>
        <w:rPr>
          <w:rFonts w:hint="eastAsia" w:ascii="宋体" w:hAnsi="宋体"/>
          <w:color w:val="auto"/>
          <w:sz w:val="21"/>
          <w:szCs w:val="21"/>
          <w:lang w:eastAsia="zh-CN"/>
        </w:rPr>
        <w:t>，</w:t>
      </w:r>
      <w:r>
        <w:rPr>
          <w:rFonts w:hint="eastAsia" w:ascii="宋体" w:hAnsi="宋体"/>
          <w:color w:val="auto"/>
          <w:sz w:val="21"/>
          <w:szCs w:val="21"/>
          <w:lang w:eastAsia="zh-CN"/>
        </w:rPr>
        <w:t>实际以现场实际尺寸</w:t>
      </w:r>
      <w:r>
        <w:rPr>
          <w:rFonts w:hint="eastAsia" w:ascii="宋体" w:hAnsi="宋体"/>
          <w:color w:val="auto"/>
          <w:sz w:val="21"/>
          <w:szCs w:val="21"/>
        </w:rPr>
        <w:t>为准。</w:t>
      </w:r>
      <w:r>
        <w:rPr>
          <w:rFonts w:hint="eastAsia" w:ascii="宋体" w:hAnsi="宋体" w:eastAsia="宋体" w:cs="宋体"/>
          <w:color w:val="auto"/>
          <w:kern w:val="0"/>
          <w:sz w:val="21"/>
          <w:szCs w:val="21"/>
          <w:lang w:val="en-US" w:eastAsia="zh-CN" w:bidi="ar-SA"/>
        </w:rPr>
        <w:t>乙方中标后，因现场为在用连续运转设备，不具备测绘条件，乙方需确保提供制作的设备与现场设备具备完全互换性要求，支撑装置、行走装置中心高度误差控制在0～-1毫米范围内，轴承包中心距位置误差控制在±1毫米范围内，确保整体安装互换性。</w:t>
      </w:r>
    </w:p>
    <w:p w14:paraId="4AF4D843">
      <w:pPr>
        <w:tabs>
          <w:tab w:val="left" w:pos="0"/>
          <w:tab w:val="left" w:pos="720"/>
          <w:tab w:val="left" w:pos="1080"/>
        </w:tabs>
        <w:adjustRightInd/>
        <w:spacing w:line="360" w:lineRule="auto"/>
        <w:ind w:left="1" w:firstLine="478" w:firstLineChars="228"/>
        <w:jc w:val="both"/>
        <w:textAlignment w:val="auto"/>
        <w:rPr>
          <w:rFonts w:hint="eastAsia" w:ascii="宋体" w:hAnsi="宋体" w:eastAsia="宋体" w:cs="宋体"/>
          <w:color w:val="auto"/>
          <w:kern w:val="0"/>
          <w:sz w:val="21"/>
          <w:szCs w:val="21"/>
          <w:lang w:val="en-US" w:eastAsia="zh-CN" w:bidi="ar-SA"/>
        </w:rPr>
      </w:pPr>
    </w:p>
    <w:p w14:paraId="0B4D5958">
      <w:pPr>
        <w:tabs>
          <w:tab w:val="left" w:pos="0"/>
          <w:tab w:val="left" w:pos="720"/>
          <w:tab w:val="left" w:pos="1080"/>
        </w:tabs>
        <w:adjustRightInd/>
        <w:spacing w:line="360" w:lineRule="auto"/>
        <w:ind w:left="1" w:firstLine="894" w:firstLineChars="426"/>
        <w:jc w:val="both"/>
        <w:textAlignment w:val="auto"/>
        <w:rPr>
          <w:rFonts w:hint="eastAsia" w:ascii="宋体" w:hAnsi="宋体" w:eastAsia="宋体" w:cs="Times New Roman"/>
          <w:b w:val="0"/>
          <w:bCs w:val="0"/>
          <w:color w:val="auto"/>
          <w:sz w:val="21"/>
          <w:szCs w:val="21"/>
          <w:lang w:val="en-US" w:eastAsia="zh-CN"/>
        </w:rPr>
      </w:pPr>
      <w:r>
        <w:rPr>
          <w:rFonts w:hint="eastAsia" w:ascii="宋体" w:hAnsi="宋体"/>
          <w:b w:val="0"/>
          <w:bCs w:val="0"/>
          <w:color w:val="auto"/>
          <w:sz w:val="21"/>
          <w:szCs w:val="21"/>
          <w:lang w:eastAsia="zh-CN"/>
        </w:rPr>
        <w:drawing>
          <wp:anchor distT="0" distB="0" distL="114300" distR="114300" simplePos="0" relativeHeight="251660288" behindDoc="0" locked="0" layoutInCell="1" allowOverlap="1">
            <wp:simplePos x="0" y="0"/>
            <wp:positionH relativeFrom="column">
              <wp:posOffset>2714625</wp:posOffset>
            </wp:positionH>
            <wp:positionV relativeFrom="paragraph">
              <wp:posOffset>4445</wp:posOffset>
            </wp:positionV>
            <wp:extent cx="2523490" cy="2369185"/>
            <wp:effectExtent l="0" t="0" r="10160" b="12065"/>
            <wp:wrapSquare wrapText="bothSides"/>
            <wp:docPr id="2" name="图片 9" descr="支撑装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descr="支撑装置"/>
                    <pic:cNvPicPr>
                      <a:picLocks noChangeAspect="1"/>
                    </pic:cNvPicPr>
                  </pic:nvPicPr>
                  <pic:blipFill>
                    <a:blip r:embed="rId8"/>
                    <a:stretch>
                      <a:fillRect/>
                    </a:stretch>
                  </pic:blipFill>
                  <pic:spPr>
                    <a:xfrm>
                      <a:off x="0" y="0"/>
                      <a:ext cx="2523490" cy="2369185"/>
                    </a:xfrm>
                    <a:prstGeom prst="rect">
                      <a:avLst/>
                    </a:prstGeom>
                    <a:noFill/>
                    <a:ln>
                      <a:noFill/>
                    </a:ln>
                  </pic:spPr>
                </pic:pic>
              </a:graphicData>
            </a:graphic>
          </wp:anchor>
        </w:drawing>
      </w:r>
      <w:r>
        <w:rPr>
          <w:rFonts w:hint="eastAsia" w:ascii="宋体" w:hAnsi="宋体" w:eastAsia="宋体" w:cs="宋体"/>
          <w:b w:val="0"/>
          <w:bCs w:val="0"/>
          <w:color w:val="auto"/>
          <w:kern w:val="0"/>
          <w:sz w:val="21"/>
          <w:szCs w:val="21"/>
          <w:lang w:val="en-US" w:eastAsia="zh-CN" w:bidi="ar-SA"/>
        </w:rPr>
        <w:drawing>
          <wp:anchor distT="0" distB="0" distL="114300" distR="114300" simplePos="0" relativeHeight="251659264" behindDoc="0" locked="0" layoutInCell="1" allowOverlap="1">
            <wp:simplePos x="0" y="0"/>
            <wp:positionH relativeFrom="column">
              <wp:posOffset>6985</wp:posOffset>
            </wp:positionH>
            <wp:positionV relativeFrom="paragraph">
              <wp:posOffset>0</wp:posOffset>
            </wp:positionV>
            <wp:extent cx="2670175" cy="2376805"/>
            <wp:effectExtent l="0" t="0" r="15875" b="4445"/>
            <wp:wrapSquare wrapText="bothSides"/>
            <wp:docPr id="1" name="图片 8" descr="行走装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descr="行走装置"/>
                    <pic:cNvPicPr>
                      <a:picLocks noChangeAspect="1"/>
                    </pic:cNvPicPr>
                  </pic:nvPicPr>
                  <pic:blipFill>
                    <a:blip r:embed="rId9"/>
                    <a:stretch>
                      <a:fillRect/>
                    </a:stretch>
                  </pic:blipFill>
                  <pic:spPr>
                    <a:xfrm>
                      <a:off x="0" y="0"/>
                      <a:ext cx="2670175" cy="2376805"/>
                    </a:xfrm>
                    <a:prstGeom prst="rect">
                      <a:avLst/>
                    </a:prstGeom>
                    <a:noFill/>
                    <a:ln>
                      <a:noFill/>
                    </a:ln>
                  </pic:spPr>
                </pic:pic>
              </a:graphicData>
            </a:graphic>
          </wp:anchor>
        </w:drawing>
      </w:r>
      <w:r>
        <w:rPr>
          <w:rFonts w:hint="eastAsia" w:ascii="宋体" w:hAnsi="宋体"/>
          <w:b w:val="0"/>
          <w:bCs w:val="0"/>
          <w:color w:val="auto"/>
          <w:sz w:val="21"/>
          <w:szCs w:val="21"/>
          <w:lang w:eastAsia="zh-CN"/>
        </w:rPr>
        <w:t>附图</w:t>
      </w:r>
      <w:r>
        <w:rPr>
          <w:rFonts w:hint="eastAsia" w:ascii="宋体" w:hAnsi="宋体"/>
          <w:b w:val="0"/>
          <w:bCs w:val="0"/>
          <w:color w:val="auto"/>
          <w:sz w:val="21"/>
          <w:szCs w:val="21"/>
          <w:lang w:val="en-US" w:eastAsia="zh-CN"/>
        </w:rPr>
        <w:t xml:space="preserve">1 </w:t>
      </w:r>
      <w:r>
        <w:rPr>
          <w:rFonts w:hint="eastAsia" w:ascii="宋体" w:hAnsi="宋体"/>
          <w:b w:val="0"/>
          <w:bCs w:val="0"/>
          <w:color w:val="auto"/>
          <w:sz w:val="21"/>
          <w:szCs w:val="21"/>
          <w:lang w:val="en-US" w:eastAsia="zh-CN"/>
        </w:rPr>
        <w:t>行走装置</w:t>
      </w:r>
      <w:r>
        <w:rPr>
          <w:rFonts w:hint="eastAsia" w:ascii="宋体" w:hAnsi="宋体"/>
          <w:b w:val="0"/>
          <w:bCs w:val="0"/>
          <w:color w:val="auto"/>
          <w:sz w:val="21"/>
          <w:szCs w:val="21"/>
          <w:lang w:val="en-US" w:eastAsia="zh-CN"/>
        </w:rPr>
        <w:t xml:space="preserve">装配图  </w:t>
      </w:r>
      <w:r>
        <w:rPr>
          <w:rFonts w:hint="eastAsia" w:ascii="宋体" w:hAnsi="宋体"/>
          <w:b/>
          <w:bCs/>
          <w:color w:val="auto"/>
          <w:sz w:val="21"/>
          <w:szCs w:val="21"/>
          <w:lang w:val="en-US" w:eastAsia="zh-CN"/>
        </w:rPr>
        <w:t xml:space="preserve">               </w:t>
      </w:r>
      <w:r>
        <w:rPr>
          <w:rFonts w:hint="eastAsia" w:ascii="宋体" w:hAnsi="宋体"/>
          <w:b w:val="0"/>
          <w:bCs w:val="0"/>
          <w:color w:val="auto"/>
          <w:sz w:val="21"/>
          <w:szCs w:val="21"/>
          <w:lang w:val="en-US" w:eastAsia="zh-CN"/>
        </w:rPr>
        <w:t xml:space="preserve"> </w:t>
      </w:r>
      <w:r>
        <w:rPr>
          <w:rFonts w:hint="eastAsia" w:ascii="宋体" w:hAnsi="宋体" w:eastAsia="宋体" w:cs="Times New Roman"/>
          <w:b w:val="0"/>
          <w:bCs w:val="0"/>
          <w:color w:val="auto"/>
          <w:sz w:val="21"/>
          <w:szCs w:val="21"/>
          <w:lang w:val="en-US" w:eastAsia="zh-CN"/>
        </w:rPr>
        <w:t xml:space="preserve">图2 </w:t>
      </w:r>
      <w:r>
        <w:rPr>
          <w:rFonts w:hint="eastAsia" w:ascii="宋体" w:hAnsi="宋体"/>
          <w:b w:val="0"/>
          <w:bCs w:val="0"/>
          <w:color w:val="auto"/>
          <w:sz w:val="21"/>
          <w:szCs w:val="21"/>
          <w:lang w:val="en-US" w:eastAsia="zh-CN"/>
        </w:rPr>
        <w:t>支撑装置</w:t>
      </w:r>
      <w:r>
        <w:rPr>
          <w:rFonts w:hint="eastAsia" w:ascii="宋体" w:hAnsi="宋体" w:eastAsia="宋体" w:cs="Times New Roman"/>
          <w:b w:val="0"/>
          <w:bCs w:val="0"/>
          <w:color w:val="auto"/>
          <w:sz w:val="21"/>
          <w:szCs w:val="21"/>
          <w:lang w:val="en-US" w:eastAsia="zh-CN"/>
        </w:rPr>
        <w:t>装配图</w:t>
      </w:r>
    </w:p>
    <w:p w14:paraId="4CBA7BC1">
      <w:pPr>
        <w:tabs>
          <w:tab w:val="left" w:pos="0"/>
          <w:tab w:val="left" w:pos="720"/>
          <w:tab w:val="left" w:pos="1080"/>
        </w:tabs>
        <w:adjustRightInd/>
        <w:spacing w:line="360" w:lineRule="auto"/>
        <w:ind w:left="1" w:firstLine="478" w:firstLineChars="228"/>
        <w:jc w:val="both"/>
        <w:textAlignment w:val="auto"/>
        <w:rPr>
          <w:rFonts w:hint="eastAsia" w:ascii="宋体" w:hAnsi="宋体" w:eastAsia="宋体" w:cs="Times New Roman"/>
          <w:color w:val="auto"/>
          <w:sz w:val="21"/>
          <w:szCs w:val="21"/>
          <w:lang w:val="en-US" w:eastAsia="zh-CN"/>
        </w:rPr>
      </w:pPr>
      <w:r>
        <w:rPr>
          <w:rFonts w:hint="eastAsia" w:ascii="宋体" w:hAnsi="宋体" w:eastAsia="宋体" w:cs="Times New Roman"/>
          <w:color w:val="auto"/>
          <w:sz w:val="21"/>
          <w:szCs w:val="21"/>
          <w:lang w:val="en-US" w:eastAsia="zh-CN"/>
        </w:rPr>
        <w:t>2.3支承辊辊轮采用ZG42CrMo铸造材质，整体调质处理HB270-320，表面淬火硬度HRC52-55，淬硬层4-6mm。辊轴轴承采用SKF或FAG调心滚子轴承，支撑装置、行走装置轴承寿命不低于5年。</w:t>
      </w:r>
    </w:p>
    <w:p w14:paraId="2974C519">
      <w:pPr>
        <w:tabs>
          <w:tab w:val="left" w:pos="0"/>
          <w:tab w:val="left" w:pos="720"/>
          <w:tab w:val="left" w:pos="1080"/>
        </w:tabs>
        <w:adjustRightInd/>
        <w:spacing w:line="360" w:lineRule="auto"/>
        <w:ind w:left="1" w:firstLine="478" w:firstLineChars="228"/>
        <w:jc w:val="both"/>
        <w:textAlignment w:val="auto"/>
        <w:rPr>
          <w:rFonts w:hint="eastAsia" w:ascii="宋体" w:hAnsi="宋体"/>
          <w:color w:val="auto"/>
          <w:sz w:val="21"/>
          <w:szCs w:val="21"/>
          <w:lang w:val="en-US" w:eastAsia="zh-CN"/>
        </w:rPr>
      </w:pPr>
      <w:r>
        <w:rPr>
          <w:rFonts w:hint="eastAsia" w:ascii="宋体" w:hAnsi="宋体"/>
          <w:color w:val="auto"/>
          <w:sz w:val="21"/>
          <w:szCs w:val="21"/>
          <w:lang w:val="en-US" w:eastAsia="zh-CN"/>
        </w:rPr>
        <w:t>2.9制造标准和规范要求</w:t>
      </w:r>
    </w:p>
    <w:p w14:paraId="7D5AEDB3">
      <w:pPr>
        <w:tabs>
          <w:tab w:val="left" w:pos="0"/>
          <w:tab w:val="left" w:pos="720"/>
          <w:tab w:val="left" w:pos="1080"/>
        </w:tabs>
        <w:adjustRightInd/>
        <w:spacing w:line="360" w:lineRule="auto"/>
        <w:ind w:left="1" w:firstLine="478" w:firstLineChars="228"/>
        <w:jc w:val="both"/>
        <w:textAlignment w:val="auto"/>
        <w:rPr>
          <w:rFonts w:hint="eastAsia" w:ascii="宋体" w:hAnsi="宋体"/>
          <w:color w:val="auto"/>
          <w:sz w:val="21"/>
          <w:szCs w:val="21"/>
          <w:lang w:val="en-US" w:eastAsia="zh-CN"/>
        </w:rPr>
      </w:pPr>
      <w:r>
        <w:rPr>
          <w:rFonts w:hint="eastAsia" w:ascii="宋体" w:hAnsi="宋体"/>
          <w:color w:val="auto"/>
          <w:sz w:val="21"/>
          <w:szCs w:val="21"/>
          <w:lang w:val="en-US" w:eastAsia="zh-CN"/>
        </w:rPr>
        <w:t>1)卖方必须严格按设备图纸、检验大纲、国家标准和规范要求进行选材、制造和检查，并要有相应的材料证明和检验记录。</w:t>
      </w:r>
    </w:p>
    <w:p w14:paraId="10C53991">
      <w:pPr>
        <w:tabs>
          <w:tab w:val="left" w:pos="0"/>
          <w:tab w:val="left" w:pos="720"/>
          <w:tab w:val="left" w:pos="1080"/>
        </w:tabs>
        <w:adjustRightInd/>
        <w:spacing w:line="360" w:lineRule="auto"/>
        <w:ind w:left="1" w:firstLine="478" w:firstLineChars="228"/>
        <w:jc w:val="both"/>
        <w:textAlignment w:val="auto"/>
        <w:rPr>
          <w:rFonts w:hint="eastAsia" w:ascii="宋体" w:hAnsi="宋体"/>
          <w:color w:val="auto"/>
          <w:sz w:val="21"/>
          <w:szCs w:val="21"/>
          <w:lang w:val="en-US" w:eastAsia="zh-CN"/>
        </w:rPr>
      </w:pPr>
      <w:r>
        <w:rPr>
          <w:rFonts w:hint="eastAsia" w:ascii="宋体" w:hAnsi="宋体"/>
          <w:color w:val="auto"/>
          <w:sz w:val="21"/>
          <w:szCs w:val="21"/>
          <w:lang w:val="en-US" w:eastAsia="zh-CN"/>
        </w:rPr>
        <w:t>2)焊缝要求：一般焊缝的焊缝质量等级为D级（GB/T19418-2003），重要受力焊缝的焊缝质量等级为B级（GB/T19418-2003），焊缝高度应满足图纸要求和国标要求，断续焊缝长度应均匀并符合国标要求。</w:t>
      </w:r>
    </w:p>
    <w:p w14:paraId="11C4C061">
      <w:pPr>
        <w:tabs>
          <w:tab w:val="left" w:pos="0"/>
          <w:tab w:val="left" w:pos="720"/>
          <w:tab w:val="left" w:pos="1080"/>
        </w:tabs>
        <w:adjustRightInd/>
        <w:spacing w:line="360" w:lineRule="auto"/>
        <w:ind w:left="1" w:firstLine="478" w:firstLineChars="228"/>
        <w:jc w:val="both"/>
        <w:textAlignment w:val="auto"/>
        <w:rPr>
          <w:rFonts w:hint="eastAsia" w:ascii="宋体" w:hAnsi="宋体"/>
          <w:color w:val="auto"/>
          <w:sz w:val="21"/>
          <w:szCs w:val="21"/>
          <w:lang w:val="en-US" w:eastAsia="zh-CN"/>
        </w:rPr>
      </w:pPr>
      <w:r>
        <w:rPr>
          <w:rFonts w:hint="eastAsia" w:ascii="宋体" w:hAnsi="宋体"/>
          <w:color w:val="auto"/>
          <w:sz w:val="21"/>
          <w:szCs w:val="21"/>
          <w:lang w:val="en-US" w:eastAsia="zh-CN"/>
        </w:rPr>
        <w:t>3)制造验收标准</w:t>
      </w:r>
    </w:p>
    <w:p w14:paraId="43335256">
      <w:pPr>
        <w:tabs>
          <w:tab w:val="left" w:pos="0"/>
          <w:tab w:val="left" w:pos="720"/>
          <w:tab w:val="left" w:pos="1080"/>
        </w:tabs>
        <w:adjustRightInd/>
        <w:spacing w:line="360" w:lineRule="auto"/>
        <w:ind w:left="1" w:firstLine="478" w:firstLineChars="228"/>
        <w:jc w:val="both"/>
        <w:textAlignment w:val="auto"/>
        <w:rPr>
          <w:rFonts w:hint="eastAsia" w:ascii="宋体" w:hAnsi="宋体"/>
          <w:color w:val="auto"/>
          <w:sz w:val="21"/>
          <w:szCs w:val="21"/>
          <w:lang w:val="en-US" w:eastAsia="zh-CN"/>
        </w:rPr>
      </w:pPr>
      <w:r>
        <w:rPr>
          <w:rFonts w:hint="eastAsia" w:ascii="宋体" w:hAnsi="宋体"/>
          <w:color w:val="auto"/>
          <w:sz w:val="21"/>
          <w:szCs w:val="21"/>
          <w:lang w:val="en-US" w:eastAsia="zh-CN"/>
        </w:rPr>
        <w:t>除图纸及技术要求外，其余的锻造、铸造、焊接及机械加工件的要求均需按国家和行业的通用技术条件及投标厂标进行。</w:t>
      </w:r>
    </w:p>
    <w:p w14:paraId="313C8D96">
      <w:pPr>
        <w:tabs>
          <w:tab w:val="left" w:pos="0"/>
          <w:tab w:val="left" w:pos="720"/>
          <w:tab w:val="left" w:pos="1080"/>
        </w:tabs>
        <w:adjustRightInd/>
        <w:spacing w:line="360" w:lineRule="auto"/>
        <w:ind w:left="1" w:firstLine="478" w:firstLineChars="228"/>
        <w:jc w:val="both"/>
        <w:textAlignment w:val="auto"/>
        <w:rPr>
          <w:rFonts w:hint="eastAsia" w:ascii="宋体" w:hAnsi="宋体"/>
          <w:color w:val="auto"/>
          <w:sz w:val="21"/>
          <w:szCs w:val="21"/>
          <w:lang w:val="en-US" w:eastAsia="zh-CN"/>
        </w:rPr>
      </w:pPr>
      <w:r>
        <w:rPr>
          <w:rFonts w:hint="eastAsia" w:ascii="宋体" w:hAnsi="宋体"/>
          <w:color w:val="auto"/>
          <w:sz w:val="21"/>
          <w:szCs w:val="21"/>
          <w:lang w:val="en-US" w:eastAsia="zh-CN"/>
        </w:rPr>
        <w:t>GB9349-1988           灰铸铁件</w:t>
      </w:r>
    </w:p>
    <w:p w14:paraId="4C9890EB">
      <w:pPr>
        <w:tabs>
          <w:tab w:val="left" w:pos="0"/>
          <w:tab w:val="left" w:pos="720"/>
          <w:tab w:val="left" w:pos="1080"/>
        </w:tabs>
        <w:adjustRightInd/>
        <w:spacing w:line="360" w:lineRule="auto"/>
        <w:ind w:left="1" w:firstLine="478" w:firstLineChars="228"/>
        <w:jc w:val="both"/>
        <w:textAlignment w:val="auto"/>
        <w:rPr>
          <w:rFonts w:hint="eastAsia" w:ascii="宋体" w:hAnsi="宋体"/>
          <w:color w:val="auto"/>
          <w:sz w:val="21"/>
          <w:szCs w:val="21"/>
          <w:lang w:val="en-US" w:eastAsia="zh-CN"/>
        </w:rPr>
      </w:pPr>
      <w:r>
        <w:rPr>
          <w:rFonts w:hint="eastAsia" w:ascii="宋体" w:hAnsi="宋体"/>
          <w:color w:val="auto"/>
          <w:sz w:val="21"/>
          <w:szCs w:val="21"/>
          <w:lang w:val="en-US" w:eastAsia="zh-CN"/>
        </w:rPr>
        <w:t>GB/T1348-1988         球墨铸铁件</w:t>
      </w:r>
    </w:p>
    <w:p w14:paraId="3AF42CFA">
      <w:pPr>
        <w:tabs>
          <w:tab w:val="left" w:pos="0"/>
          <w:tab w:val="left" w:pos="720"/>
          <w:tab w:val="left" w:pos="1080"/>
        </w:tabs>
        <w:adjustRightInd/>
        <w:spacing w:line="360" w:lineRule="auto"/>
        <w:ind w:left="1" w:firstLine="478" w:firstLineChars="228"/>
        <w:jc w:val="both"/>
        <w:textAlignment w:val="auto"/>
        <w:rPr>
          <w:rFonts w:hint="eastAsia" w:ascii="宋体" w:hAnsi="宋体"/>
          <w:color w:val="auto"/>
          <w:sz w:val="21"/>
          <w:szCs w:val="21"/>
          <w:lang w:val="en-US" w:eastAsia="zh-CN"/>
        </w:rPr>
      </w:pPr>
      <w:r>
        <w:rPr>
          <w:rFonts w:hint="eastAsia" w:ascii="宋体" w:hAnsi="宋体"/>
          <w:color w:val="auto"/>
          <w:sz w:val="21"/>
          <w:szCs w:val="21"/>
          <w:lang w:val="en-US" w:eastAsia="zh-CN"/>
        </w:rPr>
        <w:t>JB/5000.2-2007         火焰切割通用技术条件</w:t>
      </w:r>
    </w:p>
    <w:p w14:paraId="02E53FD3">
      <w:pPr>
        <w:tabs>
          <w:tab w:val="left" w:pos="0"/>
          <w:tab w:val="left" w:pos="720"/>
          <w:tab w:val="left" w:pos="1080"/>
        </w:tabs>
        <w:adjustRightInd/>
        <w:spacing w:line="360" w:lineRule="auto"/>
        <w:ind w:left="1" w:firstLine="478" w:firstLineChars="228"/>
        <w:jc w:val="both"/>
        <w:textAlignment w:val="auto"/>
        <w:rPr>
          <w:rFonts w:hint="eastAsia" w:ascii="宋体" w:hAnsi="宋体"/>
          <w:color w:val="auto"/>
          <w:sz w:val="21"/>
          <w:szCs w:val="21"/>
          <w:lang w:val="en-US" w:eastAsia="zh-CN"/>
        </w:rPr>
      </w:pPr>
      <w:r>
        <w:rPr>
          <w:rFonts w:hint="eastAsia" w:ascii="宋体" w:hAnsi="宋体"/>
          <w:color w:val="auto"/>
          <w:sz w:val="21"/>
          <w:szCs w:val="21"/>
          <w:lang w:val="en-US" w:eastAsia="zh-CN"/>
        </w:rPr>
        <w:t>JB/5000.3-2007         焊接件通用技术条件</w:t>
      </w:r>
    </w:p>
    <w:p w14:paraId="47611602">
      <w:pPr>
        <w:tabs>
          <w:tab w:val="left" w:pos="0"/>
          <w:tab w:val="left" w:pos="720"/>
          <w:tab w:val="left" w:pos="1080"/>
        </w:tabs>
        <w:adjustRightInd/>
        <w:spacing w:line="360" w:lineRule="auto"/>
        <w:ind w:left="1" w:firstLine="478" w:firstLineChars="228"/>
        <w:jc w:val="both"/>
        <w:textAlignment w:val="auto"/>
        <w:rPr>
          <w:rFonts w:hint="eastAsia" w:ascii="宋体" w:hAnsi="宋体"/>
          <w:color w:val="auto"/>
          <w:sz w:val="21"/>
          <w:szCs w:val="21"/>
          <w:lang w:val="en-US" w:eastAsia="zh-CN"/>
        </w:rPr>
      </w:pPr>
      <w:r>
        <w:rPr>
          <w:rFonts w:hint="eastAsia" w:ascii="宋体" w:hAnsi="宋体"/>
          <w:color w:val="auto"/>
          <w:sz w:val="21"/>
          <w:szCs w:val="21"/>
          <w:lang w:val="en-US" w:eastAsia="zh-CN"/>
        </w:rPr>
        <w:t>JB/5000.6-2007         铸钢件通用技术条件</w:t>
      </w:r>
    </w:p>
    <w:p w14:paraId="343465F1">
      <w:pPr>
        <w:tabs>
          <w:tab w:val="left" w:pos="0"/>
          <w:tab w:val="left" w:pos="720"/>
          <w:tab w:val="left" w:pos="1080"/>
        </w:tabs>
        <w:adjustRightInd/>
        <w:spacing w:line="360" w:lineRule="auto"/>
        <w:ind w:left="1" w:firstLine="478" w:firstLineChars="228"/>
        <w:jc w:val="both"/>
        <w:textAlignment w:val="auto"/>
        <w:rPr>
          <w:rFonts w:hint="eastAsia" w:ascii="宋体" w:hAnsi="宋体"/>
          <w:color w:val="auto"/>
          <w:sz w:val="21"/>
          <w:szCs w:val="21"/>
          <w:lang w:val="en-US" w:eastAsia="zh-CN"/>
        </w:rPr>
      </w:pPr>
      <w:r>
        <w:rPr>
          <w:rFonts w:hint="eastAsia" w:ascii="宋体" w:hAnsi="宋体"/>
          <w:color w:val="auto"/>
          <w:sz w:val="21"/>
          <w:szCs w:val="21"/>
          <w:lang w:val="en-US" w:eastAsia="zh-CN"/>
        </w:rPr>
        <w:t>JB/5000.8-2007         锻造件通用技术条件</w:t>
      </w:r>
    </w:p>
    <w:p w14:paraId="50D1B2CD">
      <w:pPr>
        <w:tabs>
          <w:tab w:val="left" w:pos="0"/>
          <w:tab w:val="left" w:pos="720"/>
          <w:tab w:val="left" w:pos="1080"/>
        </w:tabs>
        <w:adjustRightInd/>
        <w:spacing w:line="360" w:lineRule="auto"/>
        <w:ind w:left="1" w:firstLine="478" w:firstLineChars="228"/>
        <w:jc w:val="both"/>
        <w:textAlignment w:val="auto"/>
        <w:rPr>
          <w:rFonts w:hint="eastAsia" w:ascii="宋体" w:hAnsi="宋体"/>
          <w:color w:val="auto"/>
          <w:sz w:val="21"/>
          <w:szCs w:val="21"/>
          <w:lang w:val="en-US" w:eastAsia="zh-CN"/>
        </w:rPr>
      </w:pPr>
      <w:r>
        <w:rPr>
          <w:rFonts w:hint="eastAsia" w:ascii="宋体" w:hAnsi="宋体"/>
          <w:color w:val="auto"/>
          <w:sz w:val="21"/>
          <w:szCs w:val="21"/>
          <w:lang w:val="en-US" w:eastAsia="zh-CN"/>
        </w:rPr>
        <w:t>JB/5000.9-2007         切削加工通用技术条件</w:t>
      </w:r>
    </w:p>
    <w:p w14:paraId="1A72ABD8">
      <w:pPr>
        <w:tabs>
          <w:tab w:val="left" w:pos="0"/>
          <w:tab w:val="left" w:pos="720"/>
          <w:tab w:val="left" w:pos="1080"/>
        </w:tabs>
        <w:adjustRightInd/>
        <w:spacing w:line="360" w:lineRule="auto"/>
        <w:ind w:left="1" w:firstLine="478" w:firstLineChars="228"/>
        <w:jc w:val="both"/>
        <w:textAlignment w:val="auto"/>
        <w:rPr>
          <w:rFonts w:hint="eastAsia" w:ascii="宋体" w:hAnsi="宋体"/>
          <w:color w:val="auto"/>
          <w:sz w:val="21"/>
          <w:szCs w:val="21"/>
          <w:lang w:val="en-US" w:eastAsia="zh-CN"/>
        </w:rPr>
      </w:pPr>
      <w:r>
        <w:rPr>
          <w:rFonts w:hint="eastAsia" w:ascii="宋体" w:hAnsi="宋体"/>
          <w:color w:val="auto"/>
          <w:sz w:val="21"/>
          <w:szCs w:val="21"/>
          <w:lang w:val="en-US" w:eastAsia="zh-CN"/>
        </w:rPr>
        <w:t>JB/5000.10-2007        装配件通用技术条件</w:t>
      </w:r>
    </w:p>
    <w:p w14:paraId="32FCC439">
      <w:pPr>
        <w:tabs>
          <w:tab w:val="left" w:pos="0"/>
          <w:tab w:val="left" w:pos="720"/>
          <w:tab w:val="left" w:pos="1080"/>
        </w:tabs>
        <w:adjustRightInd/>
        <w:spacing w:line="360" w:lineRule="auto"/>
        <w:ind w:left="1" w:firstLine="478" w:firstLineChars="228"/>
        <w:jc w:val="both"/>
        <w:textAlignment w:val="auto"/>
        <w:rPr>
          <w:rFonts w:hint="eastAsia" w:ascii="宋体" w:hAnsi="宋体"/>
          <w:color w:val="auto"/>
          <w:sz w:val="21"/>
          <w:szCs w:val="21"/>
          <w:lang w:val="en-US" w:eastAsia="zh-CN"/>
        </w:rPr>
      </w:pPr>
      <w:r>
        <w:rPr>
          <w:rFonts w:hint="eastAsia" w:ascii="宋体" w:hAnsi="宋体"/>
          <w:color w:val="auto"/>
          <w:sz w:val="21"/>
          <w:szCs w:val="21"/>
          <w:lang w:val="en-US" w:eastAsia="zh-CN"/>
        </w:rPr>
        <w:t>YB 3301-92            焊接H型钢通用技术条件</w:t>
      </w:r>
    </w:p>
    <w:p w14:paraId="4BBAC688">
      <w:pPr>
        <w:tabs>
          <w:tab w:val="left" w:pos="0"/>
          <w:tab w:val="left" w:pos="720"/>
          <w:tab w:val="left" w:pos="1080"/>
        </w:tabs>
        <w:adjustRightInd/>
        <w:spacing w:line="360" w:lineRule="auto"/>
        <w:ind w:left="1" w:firstLine="478" w:firstLineChars="228"/>
        <w:jc w:val="both"/>
        <w:textAlignment w:val="auto"/>
        <w:rPr>
          <w:rFonts w:hint="eastAsia" w:ascii="宋体" w:hAnsi="宋体"/>
          <w:color w:val="auto"/>
          <w:sz w:val="21"/>
          <w:szCs w:val="21"/>
          <w:lang w:val="en-US" w:eastAsia="zh-CN"/>
        </w:rPr>
      </w:pPr>
      <w:r>
        <w:rPr>
          <w:rFonts w:hint="eastAsia" w:ascii="宋体" w:hAnsi="宋体"/>
          <w:color w:val="auto"/>
          <w:sz w:val="21"/>
          <w:szCs w:val="21"/>
          <w:lang w:val="en-US" w:eastAsia="zh-CN"/>
        </w:rPr>
        <w:t>GB/T3323-1987         焊缝射线探伤</w:t>
      </w:r>
    </w:p>
    <w:p w14:paraId="68C1A685">
      <w:pPr>
        <w:tabs>
          <w:tab w:val="left" w:pos="0"/>
          <w:tab w:val="left" w:pos="720"/>
          <w:tab w:val="left" w:pos="1080"/>
        </w:tabs>
        <w:adjustRightInd/>
        <w:spacing w:line="360" w:lineRule="auto"/>
        <w:ind w:left="1" w:firstLine="478" w:firstLineChars="228"/>
        <w:jc w:val="both"/>
        <w:textAlignment w:val="auto"/>
        <w:rPr>
          <w:rFonts w:hint="eastAsia" w:ascii="宋体" w:hAnsi="宋体"/>
          <w:color w:val="auto"/>
          <w:sz w:val="21"/>
          <w:szCs w:val="21"/>
          <w:lang w:val="en-US" w:eastAsia="zh-CN"/>
        </w:rPr>
      </w:pPr>
      <w:r>
        <w:rPr>
          <w:rFonts w:hint="eastAsia" w:ascii="宋体" w:hAnsi="宋体"/>
          <w:color w:val="auto"/>
          <w:sz w:val="21"/>
          <w:szCs w:val="21"/>
          <w:lang w:val="en-US" w:eastAsia="zh-CN"/>
        </w:rPr>
        <w:t>GB/ T 11345-1989       钢焊缝手工超声探伤方法</w:t>
      </w:r>
    </w:p>
    <w:p w14:paraId="27D165FC">
      <w:pPr>
        <w:tabs>
          <w:tab w:val="left" w:pos="0"/>
          <w:tab w:val="left" w:pos="720"/>
          <w:tab w:val="left" w:pos="1080"/>
        </w:tabs>
        <w:adjustRightInd/>
        <w:spacing w:line="360" w:lineRule="auto"/>
        <w:ind w:left="1" w:firstLine="478" w:firstLineChars="228"/>
        <w:jc w:val="both"/>
        <w:textAlignment w:val="auto"/>
        <w:rPr>
          <w:rFonts w:hint="eastAsia" w:ascii="宋体" w:hAnsi="宋体"/>
          <w:color w:val="auto"/>
          <w:sz w:val="21"/>
          <w:szCs w:val="21"/>
          <w:lang w:val="en-US" w:eastAsia="zh-CN"/>
        </w:rPr>
      </w:pPr>
      <w:r>
        <w:rPr>
          <w:rFonts w:hint="eastAsia" w:ascii="宋体" w:hAnsi="宋体"/>
          <w:color w:val="auto"/>
          <w:sz w:val="21"/>
          <w:szCs w:val="21"/>
          <w:lang w:val="en-US" w:eastAsia="zh-CN"/>
        </w:rPr>
        <w:t>GB/T5677-1985         铸件射线探伤</w:t>
      </w:r>
    </w:p>
    <w:p w14:paraId="4633B74A">
      <w:pPr>
        <w:tabs>
          <w:tab w:val="left" w:pos="0"/>
          <w:tab w:val="left" w:pos="720"/>
          <w:tab w:val="left" w:pos="1080"/>
        </w:tabs>
        <w:adjustRightInd/>
        <w:spacing w:line="360" w:lineRule="auto"/>
        <w:ind w:left="1" w:firstLine="478" w:firstLineChars="228"/>
        <w:jc w:val="both"/>
        <w:textAlignment w:val="auto"/>
        <w:rPr>
          <w:rFonts w:hint="eastAsia" w:ascii="宋体" w:hAnsi="宋体"/>
          <w:color w:val="auto"/>
          <w:sz w:val="21"/>
          <w:szCs w:val="21"/>
          <w:lang w:val="en-US" w:eastAsia="zh-CN"/>
        </w:rPr>
      </w:pPr>
      <w:r>
        <w:rPr>
          <w:rFonts w:hint="eastAsia" w:ascii="宋体" w:hAnsi="宋体"/>
          <w:color w:val="auto"/>
          <w:sz w:val="21"/>
          <w:szCs w:val="21"/>
          <w:lang w:val="en-US" w:eastAsia="zh-CN"/>
        </w:rPr>
        <w:t>GB/T7233-1987        铸件超声探伤</w:t>
      </w:r>
    </w:p>
    <w:p w14:paraId="11DD7E49">
      <w:pPr>
        <w:tabs>
          <w:tab w:val="left" w:pos="0"/>
          <w:tab w:val="left" w:pos="720"/>
          <w:tab w:val="left" w:pos="1080"/>
        </w:tabs>
        <w:adjustRightInd/>
        <w:spacing w:line="360" w:lineRule="auto"/>
        <w:ind w:left="1" w:firstLine="478" w:firstLineChars="228"/>
        <w:jc w:val="both"/>
        <w:textAlignment w:val="auto"/>
        <w:rPr>
          <w:rFonts w:hint="eastAsia" w:ascii="宋体" w:hAnsi="宋体"/>
          <w:color w:val="auto"/>
          <w:sz w:val="21"/>
          <w:szCs w:val="21"/>
          <w:lang w:val="en-US" w:eastAsia="zh-CN"/>
        </w:rPr>
      </w:pPr>
      <w:r>
        <w:rPr>
          <w:rFonts w:hint="eastAsia" w:ascii="宋体" w:hAnsi="宋体"/>
          <w:color w:val="auto"/>
          <w:sz w:val="21"/>
          <w:szCs w:val="21"/>
          <w:lang w:val="en-US" w:eastAsia="zh-CN"/>
        </w:rPr>
        <w:t xml:space="preserve">YB/T 036. 21-92       包装通用技术标准  </w:t>
      </w:r>
    </w:p>
    <w:p w14:paraId="76D81757">
      <w:pPr>
        <w:spacing w:line="360" w:lineRule="auto"/>
        <w:rPr>
          <w:rFonts w:hint="eastAsia" w:ascii="宋体" w:hAnsi="宋体"/>
          <w:b/>
          <w:color w:val="auto"/>
          <w:spacing w:val="-4"/>
          <w:kern w:val="28"/>
          <w:sz w:val="21"/>
          <w:szCs w:val="21"/>
        </w:rPr>
      </w:pPr>
      <w:r>
        <w:rPr>
          <w:rFonts w:hint="eastAsia" w:ascii="宋体" w:hAnsi="宋体"/>
          <w:b/>
          <w:color w:val="auto"/>
          <w:spacing w:val="-4"/>
          <w:kern w:val="28"/>
          <w:sz w:val="21"/>
          <w:szCs w:val="21"/>
        </w:rPr>
        <w:t>附件三 系统设施供货范围</w:t>
      </w:r>
    </w:p>
    <w:tbl>
      <w:tblPr>
        <w:tblStyle w:val="11"/>
        <w:tblW w:w="7961" w:type="dxa"/>
        <w:tblInd w:w="220" w:type="dxa"/>
        <w:tblLayout w:type="fixed"/>
        <w:tblCellMar>
          <w:top w:w="0" w:type="dxa"/>
          <w:left w:w="108" w:type="dxa"/>
          <w:bottom w:w="0" w:type="dxa"/>
          <w:right w:w="108" w:type="dxa"/>
        </w:tblCellMar>
      </w:tblPr>
      <w:tblGrid>
        <w:gridCol w:w="453"/>
        <w:gridCol w:w="1955"/>
        <w:gridCol w:w="2877"/>
        <w:gridCol w:w="715"/>
        <w:gridCol w:w="1961"/>
      </w:tblGrid>
      <w:tr w14:paraId="33D09EA0">
        <w:tblPrEx>
          <w:tblCellMar>
            <w:top w:w="0" w:type="dxa"/>
            <w:left w:w="108" w:type="dxa"/>
            <w:bottom w:w="0" w:type="dxa"/>
            <w:right w:w="108" w:type="dxa"/>
          </w:tblCellMar>
        </w:tblPrEx>
        <w:trPr>
          <w:trHeight w:val="797" w:hRule="atLeast"/>
        </w:trPr>
        <w:tc>
          <w:tcPr>
            <w:tcW w:w="453" w:type="dxa"/>
            <w:tcBorders>
              <w:top w:val="single" w:color="auto" w:sz="4" w:space="0"/>
              <w:left w:val="single" w:color="auto" w:sz="4" w:space="0"/>
              <w:bottom w:val="single" w:color="auto" w:sz="4" w:space="0"/>
              <w:right w:val="single" w:color="auto" w:sz="4" w:space="0"/>
            </w:tcBorders>
            <w:noWrap/>
            <w:vAlign w:val="center"/>
          </w:tcPr>
          <w:p w14:paraId="00CACFDC">
            <w:pPr>
              <w:widowControl/>
              <w:spacing w:line="360" w:lineRule="auto"/>
              <w:jc w:val="center"/>
              <w:rPr>
                <w:rFonts w:ascii="宋体" w:hAnsi="宋体" w:cs="宋体"/>
                <w:color w:val="auto"/>
                <w:sz w:val="21"/>
                <w:szCs w:val="21"/>
              </w:rPr>
            </w:pPr>
            <w:r>
              <w:rPr>
                <w:rFonts w:hint="eastAsia" w:ascii="宋体" w:hAnsi="宋体" w:cs="宋体"/>
                <w:color w:val="auto"/>
                <w:sz w:val="21"/>
                <w:szCs w:val="21"/>
              </w:rPr>
              <w:t>序号</w:t>
            </w:r>
          </w:p>
        </w:tc>
        <w:tc>
          <w:tcPr>
            <w:tcW w:w="1955" w:type="dxa"/>
            <w:tcBorders>
              <w:top w:val="single" w:color="auto" w:sz="4" w:space="0"/>
              <w:left w:val="single" w:color="auto" w:sz="4" w:space="0"/>
              <w:bottom w:val="single" w:color="auto" w:sz="4" w:space="0"/>
              <w:right w:val="single" w:color="auto" w:sz="4" w:space="0"/>
            </w:tcBorders>
            <w:noWrap/>
            <w:vAlign w:val="center"/>
          </w:tcPr>
          <w:p w14:paraId="34C753C4">
            <w:pPr>
              <w:widowControl/>
              <w:spacing w:line="360" w:lineRule="auto"/>
              <w:jc w:val="center"/>
              <w:rPr>
                <w:rFonts w:hint="eastAsia" w:ascii="宋体" w:hAnsi="宋体" w:eastAsia="宋体" w:cs="宋体"/>
                <w:color w:val="auto"/>
                <w:sz w:val="21"/>
                <w:szCs w:val="21"/>
                <w:lang w:eastAsia="zh-CN"/>
              </w:rPr>
            </w:pPr>
            <w:r>
              <w:rPr>
                <w:rFonts w:hint="eastAsia" w:ascii="宋体" w:hAnsi="宋体" w:cs="宋体"/>
                <w:color w:val="auto"/>
                <w:sz w:val="21"/>
                <w:szCs w:val="21"/>
                <w:lang w:eastAsia="zh-CN"/>
              </w:rPr>
              <w:t>物料编码</w:t>
            </w:r>
          </w:p>
        </w:tc>
        <w:tc>
          <w:tcPr>
            <w:tcW w:w="2877" w:type="dxa"/>
            <w:tcBorders>
              <w:top w:val="single" w:color="auto" w:sz="4" w:space="0"/>
              <w:left w:val="single" w:color="auto" w:sz="4" w:space="0"/>
              <w:bottom w:val="single" w:color="auto" w:sz="4" w:space="0"/>
              <w:right w:val="single" w:color="auto" w:sz="4" w:space="0"/>
            </w:tcBorders>
            <w:noWrap/>
            <w:vAlign w:val="center"/>
          </w:tcPr>
          <w:p w14:paraId="34593074">
            <w:pPr>
              <w:widowControl/>
              <w:spacing w:line="360" w:lineRule="auto"/>
              <w:jc w:val="center"/>
              <w:rPr>
                <w:rFonts w:ascii="宋体" w:hAnsi="宋体" w:cs="宋体"/>
                <w:color w:val="auto"/>
                <w:sz w:val="21"/>
                <w:szCs w:val="21"/>
              </w:rPr>
            </w:pPr>
            <w:r>
              <w:rPr>
                <w:rFonts w:hint="eastAsia" w:ascii="宋体" w:hAnsi="宋体" w:cs="宋体"/>
                <w:color w:val="auto"/>
                <w:sz w:val="21"/>
                <w:szCs w:val="21"/>
              </w:rPr>
              <w:t>名称</w:t>
            </w:r>
          </w:p>
        </w:tc>
        <w:tc>
          <w:tcPr>
            <w:tcW w:w="715" w:type="dxa"/>
            <w:tcBorders>
              <w:top w:val="single" w:color="auto" w:sz="4" w:space="0"/>
              <w:left w:val="single" w:color="auto" w:sz="4" w:space="0"/>
              <w:bottom w:val="single" w:color="auto" w:sz="4" w:space="0"/>
              <w:right w:val="single" w:color="auto" w:sz="4" w:space="0"/>
            </w:tcBorders>
            <w:noWrap/>
            <w:vAlign w:val="center"/>
          </w:tcPr>
          <w:p w14:paraId="3669E68F">
            <w:pPr>
              <w:widowControl/>
              <w:spacing w:line="360" w:lineRule="auto"/>
              <w:jc w:val="center"/>
              <w:rPr>
                <w:rFonts w:ascii="宋体" w:hAnsi="宋体" w:cs="宋体"/>
                <w:color w:val="auto"/>
                <w:sz w:val="21"/>
                <w:szCs w:val="21"/>
              </w:rPr>
            </w:pPr>
            <w:r>
              <w:rPr>
                <w:rFonts w:hint="eastAsia" w:ascii="宋体" w:hAnsi="宋体" w:cs="宋体"/>
                <w:color w:val="auto"/>
                <w:sz w:val="21"/>
                <w:szCs w:val="21"/>
              </w:rPr>
              <w:t>数量</w:t>
            </w:r>
          </w:p>
        </w:tc>
        <w:tc>
          <w:tcPr>
            <w:tcW w:w="1961" w:type="dxa"/>
            <w:tcBorders>
              <w:top w:val="single" w:color="auto" w:sz="4" w:space="0"/>
              <w:left w:val="nil"/>
              <w:bottom w:val="single" w:color="auto" w:sz="4" w:space="0"/>
              <w:right w:val="single" w:color="auto" w:sz="4" w:space="0"/>
            </w:tcBorders>
            <w:noWrap/>
            <w:vAlign w:val="center"/>
          </w:tcPr>
          <w:p w14:paraId="52FFEF7D">
            <w:pPr>
              <w:widowControl/>
              <w:rPr>
                <w:rFonts w:ascii="宋体" w:hAnsi="宋体" w:cs="宋体"/>
                <w:color w:val="auto"/>
                <w:kern w:val="0"/>
                <w:sz w:val="24"/>
                <w:szCs w:val="21"/>
                <w:lang w:val="en-US" w:eastAsia="zh-CN" w:bidi="ar-SA"/>
              </w:rPr>
            </w:pPr>
            <w:r>
              <w:rPr>
                <w:rFonts w:hint="eastAsia" w:ascii="宋体" w:hAnsi="宋体" w:cs="宋体"/>
                <w:color w:val="auto"/>
                <w:kern w:val="0"/>
                <w:szCs w:val="21"/>
              </w:rPr>
              <w:t>备注</w:t>
            </w:r>
          </w:p>
        </w:tc>
      </w:tr>
      <w:tr w14:paraId="12A11A0F">
        <w:tblPrEx>
          <w:tblCellMar>
            <w:top w:w="0" w:type="dxa"/>
            <w:left w:w="108" w:type="dxa"/>
            <w:bottom w:w="0" w:type="dxa"/>
            <w:right w:w="108" w:type="dxa"/>
          </w:tblCellMar>
        </w:tblPrEx>
        <w:trPr>
          <w:trHeight w:val="285" w:hRule="atLeast"/>
        </w:trPr>
        <w:tc>
          <w:tcPr>
            <w:tcW w:w="453" w:type="dxa"/>
            <w:tcBorders>
              <w:top w:val="single" w:color="auto" w:sz="4" w:space="0"/>
              <w:left w:val="single" w:color="auto" w:sz="4" w:space="0"/>
              <w:bottom w:val="single" w:color="auto" w:sz="4" w:space="0"/>
              <w:right w:val="single" w:color="auto" w:sz="4" w:space="0"/>
            </w:tcBorders>
            <w:noWrap/>
            <w:vAlign w:val="center"/>
          </w:tcPr>
          <w:p w14:paraId="11092D8D">
            <w:pPr>
              <w:widowControl/>
              <w:spacing w:line="360" w:lineRule="auto"/>
              <w:jc w:val="center"/>
              <w:rPr>
                <w:rFonts w:hint="eastAsia" w:ascii="宋体" w:hAnsi="宋体" w:cs="宋体"/>
                <w:color w:val="auto"/>
                <w:sz w:val="21"/>
                <w:szCs w:val="21"/>
              </w:rPr>
            </w:pPr>
            <w:r>
              <w:rPr>
                <w:rFonts w:hint="eastAsia" w:ascii="宋体" w:hAnsi="宋体" w:cs="宋体"/>
                <w:color w:val="auto"/>
                <w:sz w:val="21"/>
                <w:szCs w:val="21"/>
              </w:rPr>
              <w:t>1</w:t>
            </w:r>
          </w:p>
        </w:tc>
        <w:tc>
          <w:tcPr>
            <w:tcW w:w="1955" w:type="dxa"/>
            <w:tcBorders>
              <w:top w:val="single" w:color="auto" w:sz="4" w:space="0"/>
              <w:left w:val="nil"/>
              <w:bottom w:val="single" w:color="auto" w:sz="4" w:space="0"/>
              <w:right w:val="single" w:color="auto" w:sz="4" w:space="0"/>
            </w:tcBorders>
            <w:noWrap/>
            <w:vAlign w:val="center"/>
          </w:tcPr>
          <w:p w14:paraId="5B02DEC8">
            <w:pPr>
              <w:keepNext w:val="0"/>
              <w:keepLines w:val="0"/>
              <w:widowControl/>
              <w:suppressLineNumbers w:val="0"/>
              <w:jc w:val="center"/>
              <w:textAlignment w:val="center"/>
              <w:rPr>
                <w:rFonts w:ascii="宋体" w:hAnsi="宋体" w:cs="宋体"/>
                <w:color w:val="auto"/>
                <w:sz w:val="21"/>
                <w:szCs w:val="21"/>
              </w:rPr>
            </w:pPr>
            <w:r>
              <w:rPr>
                <w:rFonts w:hint="eastAsia" w:ascii="宋体" w:hAnsi="宋体" w:eastAsia="宋体" w:cs="宋体"/>
                <w:i w:val="0"/>
                <w:iCs w:val="0"/>
                <w:color w:val="auto"/>
                <w:kern w:val="0"/>
                <w:sz w:val="20"/>
                <w:szCs w:val="20"/>
                <w:u w:val="none"/>
                <w:lang w:val="en-US" w:eastAsia="zh-CN" w:bidi="ar"/>
              </w:rPr>
              <w:t>70453830</w:t>
            </w:r>
          </w:p>
        </w:tc>
        <w:tc>
          <w:tcPr>
            <w:tcW w:w="2877" w:type="dxa"/>
            <w:tcBorders>
              <w:top w:val="single" w:color="auto" w:sz="4" w:space="0"/>
              <w:left w:val="nil"/>
              <w:bottom w:val="single" w:color="auto" w:sz="4" w:space="0"/>
              <w:right w:val="single" w:color="auto" w:sz="4" w:space="0"/>
            </w:tcBorders>
            <w:noWrap/>
            <w:vAlign w:val="center"/>
          </w:tcPr>
          <w:p w14:paraId="1A7ECAFB">
            <w:pPr>
              <w:keepNext w:val="0"/>
              <w:keepLines w:val="0"/>
              <w:widowControl/>
              <w:suppressLineNumbers w:val="0"/>
              <w:jc w:val="left"/>
              <w:textAlignment w:val="center"/>
              <w:rPr>
                <w:rFonts w:hint="eastAsia" w:ascii="宋体" w:hAnsi="宋体" w:cs="宋体"/>
                <w:color w:val="auto"/>
                <w:sz w:val="21"/>
                <w:szCs w:val="21"/>
              </w:rPr>
            </w:pPr>
            <w:r>
              <w:rPr>
                <w:rFonts w:hint="eastAsia" w:ascii="宋体" w:hAnsi="宋体" w:eastAsia="宋体" w:cs="宋体"/>
                <w:i w:val="0"/>
                <w:iCs w:val="0"/>
                <w:color w:val="auto"/>
                <w:kern w:val="0"/>
                <w:sz w:val="20"/>
                <w:szCs w:val="20"/>
                <w:u w:val="none"/>
                <w:lang w:val="en-US" w:eastAsia="zh-CN" w:bidi="ar"/>
              </w:rPr>
              <w:t>支撑装置\1.4×8.8摆式皮带XJBD1.4x8.8.02 组合</w:t>
            </w:r>
          </w:p>
        </w:tc>
        <w:tc>
          <w:tcPr>
            <w:tcW w:w="715" w:type="dxa"/>
            <w:tcBorders>
              <w:top w:val="single" w:color="auto" w:sz="4" w:space="0"/>
              <w:left w:val="nil"/>
              <w:bottom w:val="single" w:color="auto" w:sz="4" w:space="0"/>
              <w:right w:val="single" w:color="auto" w:sz="4" w:space="0"/>
            </w:tcBorders>
            <w:noWrap/>
            <w:vAlign w:val="center"/>
          </w:tcPr>
          <w:p w14:paraId="56A34D4F">
            <w:pPr>
              <w:keepNext w:val="0"/>
              <w:keepLines w:val="0"/>
              <w:widowControl/>
              <w:suppressLineNumbers w:val="0"/>
              <w:jc w:val="center"/>
              <w:textAlignment w:val="center"/>
              <w:rPr>
                <w:rFonts w:hint="eastAsia" w:ascii="宋体" w:hAnsi="宋体" w:cs="宋体"/>
                <w:color w:val="auto"/>
                <w:sz w:val="21"/>
                <w:szCs w:val="21"/>
              </w:rPr>
            </w:pPr>
            <w:r>
              <w:rPr>
                <w:rFonts w:hint="eastAsia" w:ascii="宋体" w:hAnsi="宋体" w:eastAsia="宋体" w:cs="宋体"/>
                <w:i w:val="0"/>
                <w:iCs w:val="0"/>
                <w:color w:val="auto"/>
                <w:kern w:val="0"/>
                <w:sz w:val="20"/>
                <w:szCs w:val="20"/>
                <w:u w:val="none"/>
                <w:lang w:val="en-US" w:eastAsia="zh-CN" w:bidi="ar"/>
              </w:rPr>
              <w:t>1套</w:t>
            </w:r>
          </w:p>
        </w:tc>
        <w:tc>
          <w:tcPr>
            <w:tcW w:w="1961" w:type="dxa"/>
            <w:tcBorders>
              <w:top w:val="single" w:color="auto" w:sz="4" w:space="0"/>
              <w:left w:val="nil"/>
              <w:bottom w:val="single" w:color="auto" w:sz="4" w:space="0"/>
              <w:right w:val="single" w:color="auto" w:sz="4" w:space="0"/>
            </w:tcBorders>
            <w:noWrap/>
            <w:vAlign w:val="center"/>
          </w:tcPr>
          <w:p w14:paraId="7534E7D8">
            <w:pPr>
              <w:widowControl/>
              <w:spacing w:line="360" w:lineRule="auto"/>
              <w:jc w:val="center"/>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含支撑装置辊辊轮、轴承、轴承座、油管接头及连接螺栓整体装配</w:t>
            </w:r>
          </w:p>
        </w:tc>
      </w:tr>
      <w:tr w14:paraId="031095B2">
        <w:tblPrEx>
          <w:tblCellMar>
            <w:top w:w="0" w:type="dxa"/>
            <w:left w:w="108" w:type="dxa"/>
            <w:bottom w:w="0" w:type="dxa"/>
            <w:right w:w="108" w:type="dxa"/>
          </w:tblCellMar>
        </w:tblPrEx>
        <w:trPr>
          <w:trHeight w:val="285" w:hRule="atLeast"/>
        </w:trPr>
        <w:tc>
          <w:tcPr>
            <w:tcW w:w="453" w:type="dxa"/>
            <w:tcBorders>
              <w:top w:val="single" w:color="auto" w:sz="4" w:space="0"/>
              <w:left w:val="single" w:color="auto" w:sz="4" w:space="0"/>
              <w:bottom w:val="single" w:color="auto" w:sz="4" w:space="0"/>
              <w:right w:val="single" w:color="auto" w:sz="4" w:space="0"/>
            </w:tcBorders>
            <w:noWrap/>
            <w:vAlign w:val="center"/>
          </w:tcPr>
          <w:p w14:paraId="35755EAB">
            <w:pPr>
              <w:widowControl/>
              <w:spacing w:line="360" w:lineRule="auto"/>
              <w:jc w:val="center"/>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2</w:t>
            </w:r>
          </w:p>
        </w:tc>
        <w:tc>
          <w:tcPr>
            <w:tcW w:w="1955" w:type="dxa"/>
            <w:tcBorders>
              <w:top w:val="single" w:color="auto" w:sz="4" w:space="0"/>
              <w:left w:val="nil"/>
              <w:bottom w:val="single" w:color="auto" w:sz="4" w:space="0"/>
              <w:right w:val="single" w:color="auto" w:sz="4" w:space="0"/>
            </w:tcBorders>
            <w:noWrap/>
            <w:vAlign w:val="center"/>
          </w:tcPr>
          <w:p w14:paraId="3FC0D48F">
            <w:pPr>
              <w:keepNext w:val="0"/>
              <w:keepLines w:val="0"/>
              <w:widowControl/>
              <w:suppressLineNumbers w:val="0"/>
              <w:jc w:val="center"/>
              <w:textAlignment w:val="center"/>
              <w:rPr>
                <w:rFonts w:hint="eastAsia" w:ascii="宋体" w:hAnsi="宋体" w:eastAsia="宋体" w:cs="宋体"/>
                <w:color w:val="auto"/>
                <w:sz w:val="21"/>
                <w:szCs w:val="21"/>
              </w:rPr>
            </w:pPr>
            <w:r>
              <w:rPr>
                <w:rFonts w:hint="eastAsia" w:ascii="宋体" w:hAnsi="宋体" w:eastAsia="宋体" w:cs="宋体"/>
                <w:i w:val="0"/>
                <w:iCs w:val="0"/>
                <w:color w:val="auto"/>
                <w:kern w:val="0"/>
                <w:sz w:val="20"/>
                <w:szCs w:val="20"/>
                <w:u w:val="none"/>
                <w:lang w:val="en-US" w:eastAsia="zh-CN" w:bidi="ar"/>
              </w:rPr>
              <w:t>70453829</w:t>
            </w:r>
          </w:p>
        </w:tc>
        <w:tc>
          <w:tcPr>
            <w:tcW w:w="2877" w:type="dxa"/>
            <w:tcBorders>
              <w:top w:val="single" w:color="auto" w:sz="4" w:space="0"/>
              <w:left w:val="nil"/>
              <w:bottom w:val="single" w:color="auto" w:sz="4" w:space="0"/>
              <w:right w:val="single" w:color="auto" w:sz="4" w:space="0"/>
            </w:tcBorders>
            <w:noWrap/>
            <w:vAlign w:val="center"/>
          </w:tcPr>
          <w:p w14:paraId="5D20DEEF">
            <w:pPr>
              <w:keepNext w:val="0"/>
              <w:keepLines w:val="0"/>
              <w:widowControl/>
              <w:suppressLineNumbers w:val="0"/>
              <w:jc w:val="left"/>
              <w:textAlignment w:val="center"/>
              <w:rPr>
                <w:rFonts w:hint="eastAsia" w:ascii="宋体" w:hAnsi="宋体" w:cs="宋体"/>
                <w:color w:val="auto"/>
                <w:sz w:val="21"/>
                <w:szCs w:val="21"/>
              </w:rPr>
            </w:pPr>
            <w:r>
              <w:rPr>
                <w:rFonts w:hint="eastAsia" w:ascii="宋体" w:hAnsi="宋体" w:eastAsia="宋体" w:cs="宋体"/>
                <w:i w:val="0"/>
                <w:iCs w:val="0"/>
                <w:color w:val="auto"/>
                <w:kern w:val="0"/>
                <w:sz w:val="20"/>
                <w:szCs w:val="20"/>
                <w:u w:val="none"/>
                <w:lang w:val="en-US" w:eastAsia="zh-CN" w:bidi="ar"/>
              </w:rPr>
              <w:t>行走装置\1.4×8.8摆式皮带 XJBD1.4x8.8.04 组合</w:t>
            </w:r>
          </w:p>
        </w:tc>
        <w:tc>
          <w:tcPr>
            <w:tcW w:w="715" w:type="dxa"/>
            <w:tcBorders>
              <w:top w:val="single" w:color="auto" w:sz="4" w:space="0"/>
              <w:left w:val="nil"/>
              <w:bottom w:val="single" w:color="auto" w:sz="4" w:space="0"/>
              <w:right w:val="single" w:color="auto" w:sz="4" w:space="0"/>
            </w:tcBorders>
            <w:noWrap/>
            <w:vAlign w:val="center"/>
          </w:tcPr>
          <w:p w14:paraId="7E0DF45D">
            <w:pPr>
              <w:keepNext w:val="0"/>
              <w:keepLines w:val="0"/>
              <w:widowControl/>
              <w:suppressLineNumbers w:val="0"/>
              <w:jc w:val="center"/>
              <w:textAlignment w:val="center"/>
              <w:rPr>
                <w:rFonts w:hint="eastAsia" w:ascii="宋体" w:hAnsi="宋体" w:cs="宋体"/>
                <w:color w:val="auto"/>
                <w:sz w:val="21"/>
                <w:szCs w:val="21"/>
                <w:lang w:val="en-US" w:eastAsia="zh-CN"/>
              </w:rPr>
            </w:pPr>
            <w:r>
              <w:rPr>
                <w:rFonts w:hint="eastAsia" w:ascii="宋体" w:hAnsi="宋体" w:eastAsia="宋体" w:cs="宋体"/>
                <w:i w:val="0"/>
                <w:iCs w:val="0"/>
                <w:color w:val="auto"/>
                <w:kern w:val="0"/>
                <w:sz w:val="20"/>
                <w:szCs w:val="20"/>
                <w:u w:val="none"/>
                <w:lang w:val="en-US" w:eastAsia="zh-CN" w:bidi="ar"/>
              </w:rPr>
              <w:t>2套</w:t>
            </w:r>
          </w:p>
        </w:tc>
        <w:tc>
          <w:tcPr>
            <w:tcW w:w="1961" w:type="dxa"/>
            <w:tcBorders>
              <w:top w:val="single" w:color="auto" w:sz="4" w:space="0"/>
              <w:left w:val="nil"/>
              <w:bottom w:val="single" w:color="auto" w:sz="4" w:space="0"/>
              <w:right w:val="single" w:color="auto" w:sz="4" w:space="0"/>
            </w:tcBorders>
            <w:noWrap/>
            <w:vAlign w:val="center"/>
          </w:tcPr>
          <w:p w14:paraId="4A78CAA2">
            <w:pPr>
              <w:widowControl/>
              <w:spacing w:line="360" w:lineRule="auto"/>
              <w:jc w:val="center"/>
              <w:rPr>
                <w:rFonts w:hint="eastAsia" w:ascii="宋体" w:hAnsi="宋体" w:cs="宋体"/>
                <w:color w:val="auto"/>
                <w:kern w:val="0"/>
                <w:szCs w:val="21"/>
                <w:lang w:val="en-US" w:eastAsia="zh-CN"/>
              </w:rPr>
            </w:pPr>
            <w:r>
              <w:rPr>
                <w:rFonts w:hint="eastAsia" w:ascii="宋体" w:hAnsi="宋体" w:cs="宋体"/>
                <w:color w:val="auto"/>
                <w:sz w:val="21"/>
                <w:szCs w:val="21"/>
                <w:lang w:val="en-US" w:eastAsia="zh-CN"/>
              </w:rPr>
              <w:t>单套含行走轮两件、轴承、轴承座、油管接头</w:t>
            </w:r>
            <w:r>
              <w:rPr>
                <w:rFonts w:hint="eastAsia" w:ascii="宋体" w:hAnsi="宋体" w:cs="宋体"/>
                <w:color w:val="auto"/>
                <w:sz w:val="21"/>
                <w:szCs w:val="21"/>
                <w:lang w:val="en-US" w:eastAsia="zh-CN"/>
              </w:rPr>
              <w:t>及连接螺栓整体装配</w:t>
            </w:r>
          </w:p>
        </w:tc>
      </w:tr>
    </w:tbl>
    <w:p w14:paraId="58635087">
      <w:pPr>
        <w:tabs>
          <w:tab w:val="left" w:pos="0"/>
          <w:tab w:val="left" w:pos="900"/>
          <w:tab w:val="left" w:pos="1080"/>
        </w:tabs>
        <w:spacing w:line="360" w:lineRule="auto"/>
        <w:ind w:firstLine="422" w:firstLineChars="200"/>
        <w:rPr>
          <w:rFonts w:hint="eastAsia" w:ascii="Times New Roman" w:hAnsi="Times New Roman" w:eastAsia="宋体" w:cs="Times New Roman"/>
          <w:color w:val="auto"/>
          <w:sz w:val="21"/>
          <w:szCs w:val="21"/>
        </w:rPr>
      </w:pPr>
      <w:r>
        <w:rPr>
          <w:rFonts w:hint="eastAsia" w:ascii="宋体" w:hAnsi="宋体"/>
          <w:b/>
          <w:color w:val="auto"/>
          <w:sz w:val="21"/>
          <w:szCs w:val="21"/>
        </w:rPr>
        <w:t>附加说明</w:t>
      </w:r>
      <w:r>
        <w:rPr>
          <w:rFonts w:hint="eastAsia" w:ascii="宋体" w:hAnsi="宋体"/>
          <w:b/>
          <w:color w:val="auto"/>
          <w:sz w:val="21"/>
          <w:szCs w:val="21"/>
          <w:lang w:eastAsia="zh-CN"/>
        </w:rPr>
        <w:t>：</w:t>
      </w:r>
      <w:r>
        <w:rPr>
          <w:rFonts w:hint="eastAsia" w:ascii="宋体" w:hAnsi="宋体" w:eastAsia="宋体" w:cs="Times New Roman"/>
          <w:color w:val="auto"/>
          <w:sz w:val="21"/>
          <w:szCs w:val="21"/>
          <w:lang w:val="en-US" w:eastAsia="zh-CN"/>
        </w:rPr>
        <w:t>265m2烧结机摆式皮带支撑装置、行走装置为烧结机系统设备关键备件，一旦出现问题将会造成较大设备故障。乙方在招标前，应与甲方技术人员进行技术交流，呈报同行业、同产品业绩。确保各部件关联安装尺寸与我厂现用各部组件具有完全的互换性，方中标后，所供备件参照或相当于北京艾瑞机械有限公司原厂家备件，否则，一切后果由乙方承担。</w:t>
      </w:r>
    </w:p>
    <w:p w14:paraId="5997A4FE">
      <w:pPr>
        <w:tabs>
          <w:tab w:val="left" w:pos="0"/>
          <w:tab w:val="left" w:pos="900"/>
          <w:tab w:val="left" w:pos="1080"/>
        </w:tabs>
        <w:spacing w:line="360" w:lineRule="auto"/>
        <w:rPr>
          <w:rFonts w:hint="eastAsia" w:ascii="宋体" w:hAnsi="宋体"/>
          <w:b/>
          <w:color w:val="auto"/>
          <w:sz w:val="21"/>
          <w:szCs w:val="21"/>
        </w:rPr>
      </w:pPr>
      <w:r>
        <w:rPr>
          <w:rFonts w:hint="eastAsia" w:ascii="宋体" w:hAnsi="宋体"/>
          <w:b/>
          <w:color w:val="auto"/>
          <w:sz w:val="21"/>
          <w:szCs w:val="21"/>
        </w:rPr>
        <w:t>附件四 提供资料</w:t>
      </w:r>
    </w:p>
    <w:p w14:paraId="2235B0A1">
      <w:pPr>
        <w:tabs>
          <w:tab w:val="left" w:pos="540"/>
          <w:tab w:val="left" w:pos="1080"/>
        </w:tabs>
        <w:spacing w:line="360" w:lineRule="auto"/>
        <w:ind w:left="-23" w:firstLine="142" w:firstLineChars="68"/>
        <w:outlineLvl w:val="0"/>
        <w:rPr>
          <w:rFonts w:hint="eastAsia" w:ascii="宋体" w:hAnsi="宋体"/>
          <w:color w:val="auto"/>
          <w:sz w:val="21"/>
          <w:szCs w:val="21"/>
        </w:rPr>
      </w:pPr>
      <w:r>
        <w:rPr>
          <w:rFonts w:hint="eastAsia" w:ascii="宋体" w:hAnsi="宋体"/>
          <w:color w:val="auto"/>
          <w:sz w:val="21"/>
          <w:szCs w:val="21"/>
        </w:rPr>
        <w:t>4.1甲方向乙方提供以下资料：</w:t>
      </w:r>
    </w:p>
    <w:p w14:paraId="15BAA421">
      <w:pPr>
        <w:tabs>
          <w:tab w:val="left" w:pos="540"/>
          <w:tab w:val="left" w:pos="1080"/>
        </w:tabs>
        <w:spacing w:line="360" w:lineRule="auto"/>
        <w:ind w:left="-23" w:firstLine="142" w:firstLineChars="68"/>
        <w:outlineLvl w:val="0"/>
        <w:rPr>
          <w:rFonts w:hint="eastAsia" w:ascii="宋体" w:hAnsi="宋体" w:eastAsia="宋体"/>
          <w:color w:val="auto"/>
          <w:sz w:val="21"/>
          <w:szCs w:val="21"/>
          <w:lang w:val="en-US" w:eastAsia="zh-CN"/>
        </w:rPr>
      </w:pPr>
      <w:r>
        <w:rPr>
          <w:rFonts w:hint="eastAsia" w:ascii="宋体" w:hAnsi="宋体"/>
          <w:color w:val="auto"/>
          <w:sz w:val="21"/>
          <w:szCs w:val="21"/>
        </w:rPr>
        <w:t xml:space="preserve">  </w:t>
      </w:r>
      <w:r>
        <w:rPr>
          <w:rFonts w:hint="eastAsia" w:ascii="宋体" w:hAnsi="宋体"/>
          <w:color w:val="auto"/>
          <w:sz w:val="21"/>
          <w:szCs w:val="21"/>
          <w:lang w:eastAsia="zh-CN"/>
        </w:rPr>
        <w:t>无</w:t>
      </w:r>
    </w:p>
    <w:p w14:paraId="095BE604">
      <w:pPr>
        <w:spacing w:line="360" w:lineRule="auto"/>
        <w:ind w:firstLine="119" w:firstLineChars="57"/>
        <w:rPr>
          <w:rFonts w:hint="eastAsia" w:ascii="宋体" w:hAnsi="宋体"/>
          <w:color w:val="auto"/>
          <w:sz w:val="21"/>
          <w:szCs w:val="21"/>
        </w:rPr>
      </w:pPr>
      <w:r>
        <w:rPr>
          <w:rFonts w:hint="eastAsia" w:ascii="宋体" w:hAnsi="宋体"/>
          <w:color w:val="auto"/>
          <w:sz w:val="21"/>
          <w:szCs w:val="21"/>
        </w:rPr>
        <w:t>4.2乙方向甲方提供以下资料：</w:t>
      </w:r>
    </w:p>
    <w:p w14:paraId="24942FA3">
      <w:pPr>
        <w:numPr>
          <w:ilvl w:val="1"/>
          <w:numId w:val="1"/>
        </w:numPr>
        <w:tabs>
          <w:tab w:val="left" w:pos="0"/>
          <w:tab w:val="left" w:pos="720"/>
          <w:tab w:val="clear" w:pos="840"/>
        </w:tabs>
        <w:adjustRightInd/>
        <w:spacing w:line="360" w:lineRule="auto"/>
        <w:ind w:left="0" w:firstLine="120"/>
        <w:textAlignment w:val="auto"/>
        <w:rPr>
          <w:rFonts w:hint="eastAsia" w:ascii="宋体" w:hAnsi="宋体"/>
          <w:color w:val="auto"/>
          <w:sz w:val="21"/>
          <w:szCs w:val="21"/>
        </w:rPr>
      </w:pPr>
      <w:r>
        <w:rPr>
          <w:rFonts w:hint="eastAsia" w:ascii="宋体" w:hAnsi="宋体"/>
          <w:color w:val="auto"/>
          <w:sz w:val="21"/>
          <w:szCs w:val="21"/>
        </w:rPr>
        <w:t xml:space="preserve"> 产品合格证</w:t>
      </w:r>
      <w:r>
        <w:rPr>
          <w:rFonts w:hint="eastAsia" w:ascii="宋体" w:hAnsi="宋体"/>
          <w:color w:val="auto"/>
          <w:sz w:val="21"/>
          <w:szCs w:val="21"/>
          <w:lang w:eastAsia="zh-CN"/>
        </w:rPr>
        <w:t>（含轴承）</w:t>
      </w:r>
    </w:p>
    <w:p w14:paraId="6E3D759F">
      <w:pPr>
        <w:numPr>
          <w:ilvl w:val="1"/>
          <w:numId w:val="1"/>
        </w:numPr>
        <w:tabs>
          <w:tab w:val="left" w:pos="0"/>
          <w:tab w:val="left" w:pos="720"/>
          <w:tab w:val="clear" w:pos="840"/>
        </w:tabs>
        <w:adjustRightInd/>
        <w:spacing w:line="360" w:lineRule="auto"/>
        <w:ind w:left="0" w:firstLine="120"/>
        <w:textAlignment w:val="auto"/>
        <w:rPr>
          <w:rFonts w:hint="eastAsia" w:ascii="宋体" w:hAnsi="宋体"/>
          <w:color w:val="auto"/>
          <w:sz w:val="21"/>
          <w:szCs w:val="21"/>
        </w:rPr>
      </w:pPr>
      <w:r>
        <w:rPr>
          <w:rFonts w:hint="eastAsia" w:ascii="宋体" w:hAnsi="宋体"/>
          <w:color w:val="auto"/>
          <w:sz w:val="21"/>
          <w:szCs w:val="21"/>
        </w:rPr>
        <w:t xml:space="preserve"> </w:t>
      </w:r>
      <w:r>
        <w:rPr>
          <w:rFonts w:hint="eastAsia" w:ascii="宋体" w:hAnsi="宋体"/>
          <w:color w:val="auto"/>
          <w:sz w:val="21"/>
          <w:szCs w:val="21"/>
          <w:lang w:eastAsia="zh-CN"/>
        </w:rPr>
        <w:t>备件装配图、零部件</w:t>
      </w:r>
      <w:r>
        <w:rPr>
          <w:rFonts w:hint="eastAsia" w:ascii="宋体" w:hAnsi="宋体"/>
          <w:color w:val="auto"/>
          <w:sz w:val="21"/>
          <w:szCs w:val="21"/>
        </w:rPr>
        <w:t>图纸</w:t>
      </w:r>
    </w:p>
    <w:p w14:paraId="5FAAA485">
      <w:pPr>
        <w:numPr>
          <w:ilvl w:val="1"/>
          <w:numId w:val="1"/>
        </w:numPr>
        <w:tabs>
          <w:tab w:val="left" w:pos="0"/>
          <w:tab w:val="left" w:pos="720"/>
          <w:tab w:val="clear" w:pos="840"/>
        </w:tabs>
        <w:adjustRightInd/>
        <w:spacing w:line="360" w:lineRule="auto"/>
        <w:ind w:left="0" w:firstLine="120"/>
        <w:textAlignment w:val="auto"/>
        <w:rPr>
          <w:rFonts w:hint="eastAsia" w:ascii="宋体" w:hAnsi="宋体"/>
          <w:color w:val="auto"/>
          <w:sz w:val="21"/>
          <w:szCs w:val="21"/>
        </w:rPr>
      </w:pPr>
      <w:r>
        <w:rPr>
          <w:rFonts w:hint="eastAsia" w:ascii="宋体" w:hAnsi="宋体"/>
          <w:color w:val="auto"/>
          <w:sz w:val="21"/>
          <w:szCs w:val="21"/>
        </w:rPr>
        <w:t xml:space="preserve"> 产品检验报告</w:t>
      </w:r>
      <w:r>
        <w:rPr>
          <w:rFonts w:hint="eastAsia" w:ascii="宋体" w:hAnsi="宋体"/>
          <w:color w:val="auto"/>
          <w:sz w:val="21"/>
          <w:szCs w:val="21"/>
          <w:lang w:eastAsia="zh-CN"/>
        </w:rPr>
        <w:t>（</w:t>
      </w:r>
      <w:r>
        <w:rPr>
          <w:rFonts w:hint="eastAsia" w:ascii="宋体" w:hAnsi="宋体"/>
          <w:color w:val="auto"/>
          <w:sz w:val="21"/>
          <w:szCs w:val="21"/>
          <w:lang w:val="en-US" w:eastAsia="zh-CN"/>
        </w:rPr>
        <w:t>主轴、焊缝探伤报告</w:t>
      </w:r>
      <w:r>
        <w:rPr>
          <w:rFonts w:hint="eastAsia" w:ascii="宋体" w:hAnsi="宋体"/>
          <w:color w:val="auto"/>
          <w:sz w:val="21"/>
          <w:szCs w:val="21"/>
          <w:lang w:eastAsia="zh-CN"/>
        </w:rPr>
        <w:t>）</w:t>
      </w:r>
    </w:p>
    <w:p w14:paraId="716D74E8">
      <w:pPr>
        <w:numPr>
          <w:ilvl w:val="1"/>
          <w:numId w:val="1"/>
        </w:numPr>
        <w:tabs>
          <w:tab w:val="left" w:pos="0"/>
          <w:tab w:val="left" w:pos="720"/>
          <w:tab w:val="clear" w:pos="840"/>
        </w:tabs>
        <w:adjustRightInd/>
        <w:spacing w:line="360" w:lineRule="auto"/>
        <w:ind w:left="0" w:firstLine="120"/>
        <w:textAlignment w:val="auto"/>
        <w:rPr>
          <w:rFonts w:hint="eastAsia" w:ascii="宋体" w:hAnsi="宋体"/>
          <w:color w:val="auto"/>
          <w:sz w:val="21"/>
          <w:szCs w:val="21"/>
        </w:rPr>
      </w:pPr>
      <w:r>
        <w:rPr>
          <w:rFonts w:hint="eastAsia" w:ascii="宋体" w:hAnsi="宋体"/>
          <w:color w:val="auto"/>
          <w:sz w:val="21"/>
          <w:szCs w:val="21"/>
        </w:rPr>
        <w:t xml:space="preserve"> 说明书</w:t>
      </w:r>
    </w:p>
    <w:p w14:paraId="02078D53">
      <w:pPr>
        <w:spacing w:line="360" w:lineRule="auto"/>
        <w:rPr>
          <w:rFonts w:hint="eastAsia" w:ascii="宋体" w:hAnsi="宋体"/>
          <w:b/>
          <w:color w:val="auto"/>
          <w:sz w:val="21"/>
          <w:szCs w:val="21"/>
        </w:rPr>
      </w:pPr>
      <w:r>
        <w:rPr>
          <w:rFonts w:hint="eastAsia" w:ascii="宋体" w:hAnsi="宋体"/>
          <w:b/>
          <w:color w:val="auto"/>
          <w:sz w:val="21"/>
          <w:szCs w:val="21"/>
        </w:rPr>
        <w:t>附件五 售后服务</w:t>
      </w:r>
    </w:p>
    <w:p w14:paraId="6110D979">
      <w:pPr>
        <w:tabs>
          <w:tab w:val="left" w:pos="0"/>
          <w:tab w:val="left" w:pos="720"/>
          <w:tab w:val="left" w:pos="1080"/>
        </w:tabs>
        <w:adjustRightInd/>
        <w:spacing w:line="360" w:lineRule="auto"/>
        <w:ind w:left="1" w:firstLine="478" w:firstLineChars="228"/>
        <w:jc w:val="both"/>
        <w:textAlignment w:val="auto"/>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5.1质量保证项目：</w:t>
      </w:r>
      <w:r>
        <w:rPr>
          <w:rFonts w:hint="eastAsia" w:ascii="宋体" w:hAnsi="宋体" w:eastAsia="宋体" w:cs="宋体"/>
          <w:i w:val="0"/>
          <w:iCs w:val="0"/>
          <w:color w:val="auto"/>
          <w:kern w:val="0"/>
          <w:sz w:val="20"/>
          <w:szCs w:val="20"/>
          <w:u w:val="none"/>
          <w:lang w:val="en-US" w:eastAsia="zh-CN" w:bidi="ar"/>
        </w:rPr>
        <w:t>支撑装置、行走装置</w:t>
      </w:r>
      <w:r>
        <w:rPr>
          <w:rFonts w:hint="eastAsia" w:ascii="宋体" w:hAnsi="宋体" w:eastAsia="宋体" w:cs="Times New Roman"/>
          <w:color w:val="auto"/>
          <w:sz w:val="21"/>
          <w:szCs w:val="21"/>
          <w:lang w:val="en-US" w:eastAsia="zh-CN"/>
        </w:rPr>
        <w:t>辊轮及轴承寿命不低于5年。</w:t>
      </w:r>
    </w:p>
    <w:p w14:paraId="41DD2F7B">
      <w:pPr>
        <w:pStyle w:val="8"/>
        <w:spacing w:line="360" w:lineRule="auto"/>
        <w:ind w:firstLine="539" w:firstLineChars="257"/>
        <w:rPr>
          <w:rFonts w:hint="eastAsia" w:hAnsi="宋体"/>
          <w:color w:val="auto"/>
          <w:szCs w:val="21"/>
        </w:rPr>
      </w:pPr>
      <w:r>
        <w:rPr>
          <w:rFonts w:hint="eastAsia" w:hAnsi="宋体"/>
          <w:color w:val="auto"/>
          <w:szCs w:val="21"/>
        </w:rPr>
        <w:t>5.2保质期内，凡是由于设备质量问题引起的损坏，乙方在接到通知24小时内到达现场，无偿负责维修恢复原有的功能，同时无偿提供设备备件1套。</w:t>
      </w:r>
    </w:p>
    <w:p w14:paraId="7580BD38">
      <w:pPr>
        <w:pStyle w:val="8"/>
        <w:spacing w:line="360" w:lineRule="auto"/>
        <w:ind w:firstLine="539" w:firstLineChars="257"/>
        <w:rPr>
          <w:rFonts w:hint="eastAsia" w:hAnsi="宋体"/>
          <w:color w:val="auto"/>
          <w:szCs w:val="21"/>
        </w:rPr>
      </w:pPr>
      <w:r>
        <w:rPr>
          <w:rFonts w:hint="eastAsia" w:hAnsi="宋体"/>
          <w:color w:val="auto"/>
          <w:szCs w:val="21"/>
        </w:rPr>
        <w:t>5.3设备因甲方人为原因出现损坏，按甲方通知，乙方积极配合甲方维修处理，优先、及时提供备件，费用由甲方承担。</w:t>
      </w:r>
    </w:p>
    <w:p w14:paraId="23EF3846">
      <w:pPr>
        <w:spacing w:line="360" w:lineRule="auto"/>
        <w:ind w:firstLine="535" w:firstLineChars="255"/>
        <w:rPr>
          <w:rFonts w:hint="default" w:hAnsi="宋体"/>
          <w:color w:val="auto"/>
          <w:szCs w:val="21"/>
          <w:lang w:val="en-US"/>
        </w:rPr>
      </w:pPr>
      <w:r>
        <w:rPr>
          <w:rFonts w:hint="eastAsia" w:ascii="仿宋" w:hAnsi="仿宋" w:eastAsia="仿宋" w:cs="仿宋"/>
          <w:color w:val="auto"/>
          <w:sz w:val="21"/>
          <w:szCs w:val="21"/>
          <w:lang w:val="en-US" w:eastAsia="zh-CN"/>
        </w:rPr>
        <w:t>5.4</w:t>
      </w:r>
      <w:r>
        <w:rPr>
          <w:rFonts w:hint="eastAsia" w:ascii="仿宋" w:hAnsi="仿宋" w:eastAsia="仿宋" w:cs="仿宋"/>
          <w:color w:val="auto"/>
          <w:sz w:val="21"/>
          <w:szCs w:val="21"/>
        </w:rPr>
        <w:t>联系人电子邮箱：</w:t>
      </w:r>
      <w:r>
        <w:rPr>
          <w:rFonts w:hint="eastAsia" w:ascii="仿宋" w:hAnsi="仿宋" w:eastAsia="仿宋" w:cs="仿宋"/>
          <w:color w:val="auto"/>
          <w:sz w:val="21"/>
          <w:szCs w:val="21"/>
        </w:rPr>
        <w:fldChar w:fldCharType="begin"/>
      </w:r>
      <w:r>
        <w:rPr>
          <w:rFonts w:hint="eastAsia" w:ascii="仿宋" w:hAnsi="仿宋" w:eastAsia="仿宋" w:cs="仿宋"/>
          <w:color w:val="auto"/>
          <w:sz w:val="21"/>
          <w:szCs w:val="21"/>
        </w:rPr>
        <w:instrText xml:space="preserve"> HYPERLINK "mailto:panzhongming@jiugang.com" </w:instrText>
      </w:r>
      <w:r>
        <w:rPr>
          <w:rFonts w:hint="eastAsia" w:ascii="仿宋" w:hAnsi="仿宋" w:eastAsia="仿宋" w:cs="仿宋"/>
          <w:color w:val="auto"/>
          <w:sz w:val="21"/>
          <w:szCs w:val="21"/>
        </w:rPr>
        <w:fldChar w:fldCharType="separate"/>
      </w:r>
      <w:r>
        <w:rPr>
          <w:rFonts w:hint="eastAsia" w:ascii="仿宋" w:hAnsi="仿宋" w:eastAsia="仿宋" w:cs="仿宋"/>
          <w:color w:val="auto"/>
          <w:sz w:val="21"/>
          <w:szCs w:val="21"/>
          <w:lang w:val="en-US" w:eastAsia="zh-CN"/>
        </w:rPr>
        <w:t>shihaidong</w:t>
      </w:r>
      <w:r>
        <w:rPr>
          <w:rFonts w:hint="eastAsia" w:ascii="仿宋" w:hAnsi="仿宋" w:eastAsia="仿宋" w:cs="仿宋"/>
          <w:color w:val="auto"/>
          <w:sz w:val="21"/>
          <w:szCs w:val="21"/>
        </w:rPr>
        <w:t>@jiugang.com</w:t>
      </w:r>
      <w:r>
        <w:rPr>
          <w:rFonts w:hint="eastAsia" w:ascii="仿宋" w:hAnsi="仿宋" w:eastAsia="仿宋" w:cs="仿宋"/>
          <w:color w:val="auto"/>
          <w:sz w:val="21"/>
          <w:szCs w:val="21"/>
        </w:rPr>
        <w:fldChar w:fldCharType="end"/>
      </w:r>
      <w:r>
        <w:rPr>
          <w:rFonts w:hint="eastAsia" w:ascii="仿宋" w:hAnsi="仿宋" w:eastAsia="仿宋" w:cs="仿宋"/>
          <w:color w:val="auto"/>
          <w:sz w:val="21"/>
          <w:szCs w:val="21"/>
        </w:rPr>
        <w:t xml:space="preserve"> </w:t>
      </w:r>
      <w:r>
        <w:rPr>
          <w:rFonts w:hint="eastAsia" w:ascii="仿宋" w:hAnsi="仿宋" w:eastAsia="仿宋" w:cs="仿宋"/>
          <w:color w:val="auto"/>
          <w:sz w:val="21"/>
          <w:szCs w:val="21"/>
          <w:lang w:val="en-US" w:eastAsia="zh-CN"/>
        </w:rPr>
        <w:t xml:space="preserve">  甲方</w:t>
      </w:r>
      <w:r>
        <w:rPr>
          <w:rFonts w:hint="eastAsia" w:ascii="仿宋" w:hAnsi="仿宋" w:eastAsia="仿宋" w:cs="仿宋"/>
          <w:color w:val="auto"/>
          <w:sz w:val="21"/>
          <w:szCs w:val="21"/>
          <w:lang w:eastAsia="zh-CN"/>
        </w:rPr>
        <w:t>电话：</w:t>
      </w:r>
      <w:r>
        <w:rPr>
          <w:rFonts w:hint="eastAsia" w:ascii="仿宋" w:hAnsi="仿宋" w:eastAsia="仿宋" w:cs="仿宋"/>
          <w:color w:val="auto"/>
          <w:sz w:val="21"/>
          <w:szCs w:val="21"/>
          <w:lang w:val="en-US" w:eastAsia="zh-CN"/>
        </w:rPr>
        <w:t>时海东18298976030</w:t>
      </w:r>
    </w:p>
    <w:p w14:paraId="370DD56A">
      <w:pPr>
        <w:tabs>
          <w:tab w:val="left" w:pos="0"/>
          <w:tab w:val="left" w:pos="720"/>
          <w:tab w:val="left" w:pos="900"/>
          <w:tab w:val="left" w:pos="1080"/>
        </w:tabs>
        <w:spacing w:line="360" w:lineRule="auto"/>
        <w:rPr>
          <w:rFonts w:hint="eastAsia" w:ascii="宋体" w:hAnsi="宋体"/>
          <w:b/>
          <w:color w:val="auto"/>
          <w:sz w:val="21"/>
          <w:szCs w:val="21"/>
        </w:rPr>
      </w:pPr>
      <w:r>
        <w:rPr>
          <w:rFonts w:hint="eastAsia" w:ascii="宋体" w:hAnsi="宋体"/>
          <w:b/>
          <w:color w:val="auto"/>
          <w:sz w:val="21"/>
          <w:szCs w:val="21"/>
        </w:rPr>
        <w:t>附件六  交货时间及地点</w:t>
      </w:r>
    </w:p>
    <w:p w14:paraId="42CC49EF">
      <w:pPr>
        <w:numPr>
          <w:ilvl w:val="2"/>
          <w:numId w:val="2"/>
        </w:numPr>
        <w:tabs>
          <w:tab w:val="left" w:pos="-180"/>
          <w:tab w:val="left" w:pos="-120"/>
          <w:tab w:val="left" w:pos="540"/>
          <w:tab w:val="left" w:pos="720"/>
        </w:tabs>
        <w:adjustRightInd/>
        <w:spacing w:line="360" w:lineRule="auto"/>
        <w:ind w:left="0" w:firstLine="120"/>
        <w:jc w:val="both"/>
        <w:textAlignment w:val="auto"/>
        <w:rPr>
          <w:rFonts w:hint="eastAsia" w:ascii="宋体" w:hAnsi="宋体"/>
          <w:color w:val="auto"/>
          <w:sz w:val="21"/>
          <w:szCs w:val="21"/>
        </w:rPr>
      </w:pPr>
      <w:r>
        <w:rPr>
          <w:rFonts w:hint="eastAsia" w:ascii="宋体" w:hAnsi="宋体"/>
          <w:color w:val="auto"/>
          <w:sz w:val="21"/>
          <w:szCs w:val="21"/>
        </w:rPr>
        <w:t>交货时间：</w:t>
      </w:r>
    </w:p>
    <w:p w14:paraId="447177F8">
      <w:pPr>
        <w:numPr>
          <w:ilvl w:val="0"/>
          <w:numId w:val="0"/>
        </w:numPr>
        <w:tabs>
          <w:tab w:val="left" w:pos="-180"/>
          <w:tab w:val="left" w:pos="-120"/>
          <w:tab w:val="left" w:pos="540"/>
          <w:tab w:val="left" w:pos="720"/>
        </w:tabs>
        <w:adjustRightInd/>
        <w:spacing w:line="360" w:lineRule="auto"/>
        <w:ind w:firstLine="420" w:firstLineChars="200"/>
        <w:jc w:val="both"/>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交货时间：</w:t>
      </w:r>
      <w:r>
        <w:rPr>
          <w:rFonts w:hint="eastAsia" w:ascii="仿宋" w:hAnsi="仿宋" w:eastAsia="仿宋" w:cs="仿宋"/>
          <w:color w:val="auto"/>
          <w:sz w:val="21"/>
          <w:szCs w:val="21"/>
          <w:lang w:val="en-US" w:eastAsia="zh-CN"/>
        </w:rPr>
        <w:t>2026</w:t>
      </w:r>
      <w:r>
        <w:rPr>
          <w:rFonts w:hint="eastAsia" w:ascii="仿宋" w:hAnsi="仿宋" w:eastAsia="仿宋" w:cs="仿宋"/>
          <w:color w:val="auto"/>
          <w:sz w:val="21"/>
          <w:szCs w:val="21"/>
        </w:rPr>
        <w:t>年</w:t>
      </w:r>
      <w:r>
        <w:rPr>
          <w:rFonts w:hint="eastAsia" w:ascii="仿宋" w:hAnsi="仿宋" w:eastAsia="仿宋" w:cs="仿宋"/>
          <w:color w:val="auto"/>
          <w:sz w:val="21"/>
          <w:szCs w:val="21"/>
          <w:lang w:val="en-US" w:eastAsia="zh-CN"/>
        </w:rPr>
        <w:t>6</w:t>
      </w:r>
      <w:r>
        <w:rPr>
          <w:rFonts w:hint="eastAsia" w:ascii="仿宋" w:hAnsi="仿宋" w:eastAsia="仿宋" w:cs="仿宋"/>
          <w:color w:val="auto"/>
          <w:sz w:val="21"/>
          <w:szCs w:val="21"/>
        </w:rPr>
        <w:t>月</w:t>
      </w:r>
      <w:r>
        <w:rPr>
          <w:rFonts w:hint="eastAsia" w:ascii="仿宋" w:hAnsi="仿宋" w:eastAsia="仿宋" w:cs="仿宋"/>
          <w:color w:val="auto"/>
          <w:sz w:val="21"/>
          <w:szCs w:val="21"/>
          <w:lang w:val="en-US" w:eastAsia="zh-CN"/>
        </w:rPr>
        <w:t>20</w:t>
      </w:r>
      <w:r>
        <w:rPr>
          <w:rFonts w:hint="eastAsia" w:ascii="仿宋" w:hAnsi="仿宋" w:eastAsia="仿宋" w:cs="仿宋"/>
          <w:color w:val="auto"/>
          <w:sz w:val="21"/>
          <w:szCs w:val="21"/>
        </w:rPr>
        <w:t>日</w:t>
      </w:r>
    </w:p>
    <w:p w14:paraId="2D95230B">
      <w:pPr>
        <w:numPr>
          <w:ilvl w:val="2"/>
          <w:numId w:val="2"/>
        </w:numPr>
        <w:tabs>
          <w:tab w:val="left" w:pos="-180"/>
          <w:tab w:val="left" w:pos="-120"/>
          <w:tab w:val="left" w:pos="540"/>
          <w:tab w:val="left" w:pos="720"/>
        </w:tabs>
        <w:adjustRightInd/>
        <w:spacing w:line="360" w:lineRule="auto"/>
        <w:ind w:left="0" w:firstLine="120"/>
        <w:jc w:val="both"/>
        <w:textAlignment w:val="auto"/>
        <w:rPr>
          <w:rFonts w:hint="eastAsia" w:ascii="宋体" w:hAnsi="宋体"/>
          <w:color w:val="auto"/>
          <w:sz w:val="21"/>
          <w:szCs w:val="21"/>
        </w:rPr>
      </w:pPr>
      <w:r>
        <w:rPr>
          <w:rFonts w:hint="eastAsia" w:ascii="宋体" w:hAnsi="宋体"/>
          <w:color w:val="auto"/>
          <w:sz w:val="21"/>
          <w:szCs w:val="21"/>
        </w:rPr>
        <w:t>交货地点：甘肃省嘉峪关市酒钢储运部工矿备件仓储部</w:t>
      </w:r>
    </w:p>
    <w:p w14:paraId="318703BD">
      <w:pPr>
        <w:tabs>
          <w:tab w:val="left" w:pos="0"/>
          <w:tab w:val="left" w:pos="720"/>
          <w:tab w:val="left" w:pos="900"/>
          <w:tab w:val="left" w:pos="1080"/>
        </w:tabs>
        <w:spacing w:line="360" w:lineRule="auto"/>
        <w:rPr>
          <w:rFonts w:hint="eastAsia" w:ascii="仿宋" w:hAnsi="仿宋" w:eastAsia="仿宋" w:cs="仿宋"/>
          <w:b/>
          <w:sz w:val="21"/>
          <w:szCs w:val="21"/>
          <w:highlight w:val="none"/>
        </w:rPr>
      </w:pPr>
      <w:r>
        <w:rPr>
          <w:rFonts w:hint="eastAsia" w:ascii="仿宋" w:hAnsi="仿宋" w:eastAsia="仿宋" w:cs="仿宋"/>
          <w:b/>
          <w:sz w:val="21"/>
          <w:szCs w:val="21"/>
          <w:highlight w:val="none"/>
        </w:rPr>
        <w:t>附件七   其它</w:t>
      </w:r>
    </w:p>
    <w:p w14:paraId="1560BEC0">
      <w:pPr>
        <w:tabs>
          <w:tab w:val="left" w:pos="0"/>
          <w:tab w:val="left" w:pos="720"/>
          <w:tab w:val="left" w:pos="900"/>
          <w:tab w:val="left" w:pos="1080"/>
        </w:tabs>
        <w:spacing w:line="360" w:lineRule="auto"/>
        <w:ind w:firstLine="420" w:firstLineChars="200"/>
        <w:rPr>
          <w:rFonts w:hint="eastAsia" w:ascii="仿宋" w:hAnsi="仿宋" w:eastAsia="仿宋" w:cs="仿宋"/>
          <w:sz w:val="21"/>
          <w:highlight w:val="none"/>
        </w:rPr>
      </w:pPr>
      <w:r>
        <w:rPr>
          <w:rFonts w:hint="eastAsia" w:ascii="仿宋" w:hAnsi="仿宋" w:eastAsia="仿宋" w:cs="仿宋"/>
          <w:sz w:val="21"/>
          <w:highlight w:val="none"/>
          <w:lang w:val="en-US" w:eastAsia="zh-CN"/>
        </w:rPr>
        <w:t xml:space="preserve">7.1本协议内容经由甲乙双方于    年   月   日   时-  时通过   方式商定。 </w:t>
      </w:r>
    </w:p>
    <w:p w14:paraId="49C69336">
      <w:pPr>
        <w:tabs>
          <w:tab w:val="left" w:pos="0"/>
          <w:tab w:val="left" w:pos="720"/>
          <w:tab w:val="left" w:pos="900"/>
          <w:tab w:val="left" w:pos="1080"/>
        </w:tabs>
        <w:spacing w:line="360" w:lineRule="auto"/>
        <w:ind w:firstLine="420" w:firstLineChars="200"/>
        <w:rPr>
          <w:rFonts w:hint="eastAsia" w:ascii="仿宋" w:hAnsi="仿宋" w:eastAsia="仿宋" w:cs="仿宋"/>
          <w:sz w:val="21"/>
          <w:highlight w:val="none"/>
        </w:rPr>
      </w:pPr>
      <w:r>
        <w:rPr>
          <w:rFonts w:hint="eastAsia" w:ascii="仿宋" w:hAnsi="仿宋" w:eastAsia="仿宋" w:cs="仿宋"/>
          <w:sz w:val="21"/>
          <w:highlight w:val="none"/>
          <w:lang w:val="en-US" w:eastAsia="zh-CN"/>
        </w:rPr>
        <w:t>7.2甲乙双方应当就签订本协议的相关事宜保密，不得将签订主体、时间、内容等信息透露给其他第三人。</w:t>
      </w:r>
    </w:p>
    <w:p w14:paraId="42D3E92A">
      <w:pPr>
        <w:tabs>
          <w:tab w:val="left" w:pos="0"/>
          <w:tab w:val="left" w:pos="720"/>
          <w:tab w:val="left" w:pos="900"/>
          <w:tab w:val="left" w:pos="1080"/>
        </w:tabs>
        <w:spacing w:line="360" w:lineRule="auto"/>
        <w:ind w:firstLine="420" w:firstLineChars="200"/>
        <w:rPr>
          <w:rFonts w:hint="eastAsia" w:ascii="仿宋" w:hAnsi="仿宋" w:eastAsia="仿宋" w:cs="仿宋"/>
          <w:sz w:val="21"/>
          <w:highlight w:val="none"/>
          <w:lang w:val="en-US" w:eastAsia="zh-CN"/>
        </w:rPr>
      </w:pPr>
      <w:r>
        <w:rPr>
          <w:rFonts w:hint="eastAsia" w:ascii="仿宋" w:hAnsi="仿宋" w:eastAsia="仿宋" w:cs="仿宋"/>
          <w:sz w:val="21"/>
          <w:highlight w:val="none"/>
          <w:lang w:val="en-US" w:eastAsia="zh-CN"/>
        </w:rPr>
        <w:t>7.3若乙方公司不能中标，则本技术协议自动失效，双方不承担任何责任。</w:t>
      </w:r>
    </w:p>
    <w:p w14:paraId="284E1636">
      <w:pPr>
        <w:ind w:firstLine="420" w:firstLineChars="200"/>
        <w:rPr>
          <w:rFonts w:hint="eastAsia" w:ascii="仿宋" w:hAnsi="仿宋" w:eastAsia="仿宋" w:cs="仿宋"/>
          <w:sz w:val="21"/>
          <w:highlight w:val="none"/>
        </w:rPr>
      </w:pPr>
      <w:r>
        <w:rPr>
          <w:rFonts w:hint="eastAsia" w:ascii="仿宋" w:hAnsi="仿宋" w:eastAsia="仿宋" w:cs="仿宋"/>
          <w:sz w:val="21"/>
          <w:highlight w:val="none"/>
          <w:lang w:val="en-US" w:eastAsia="zh-CN"/>
        </w:rPr>
        <w:t>7.4</w:t>
      </w:r>
      <w:r>
        <w:rPr>
          <w:rFonts w:hint="eastAsia" w:ascii="仿宋" w:hAnsi="仿宋" w:eastAsia="仿宋" w:cs="仿宋"/>
          <w:sz w:val="21"/>
          <w:highlight w:val="none"/>
        </w:rPr>
        <w:t>本协议一式四份，甲方三份，乙方一份。</w:t>
      </w:r>
    </w:p>
    <w:p w14:paraId="7D91A2A8">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FF0000"/>
          <w:sz w:val="21"/>
          <w:szCs w:val="21"/>
          <w:highlight w:val="none"/>
        </w:rPr>
      </w:pPr>
    </w:p>
    <w:p w14:paraId="554237BB">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FF0000"/>
          <w:sz w:val="21"/>
          <w:szCs w:val="21"/>
          <w:highlight w:val="none"/>
        </w:rPr>
      </w:pPr>
    </w:p>
    <w:p w14:paraId="5A86933B">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FF0000"/>
          <w:sz w:val="21"/>
          <w:szCs w:val="21"/>
          <w:highlight w:val="none"/>
        </w:rPr>
      </w:pPr>
    </w:p>
    <w:p w14:paraId="4DEA3437">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FF0000"/>
          <w:sz w:val="21"/>
          <w:szCs w:val="21"/>
          <w:highlight w:val="none"/>
        </w:rPr>
      </w:pPr>
    </w:p>
    <w:p w14:paraId="1ECFB726">
      <w:pPr>
        <w:pStyle w:val="5"/>
        <w:tabs>
          <w:tab w:val="left" w:pos="5094"/>
        </w:tabs>
        <w:spacing w:line="480" w:lineRule="auto"/>
        <w:ind w:right="1735"/>
        <w:rPr>
          <w:rFonts w:hint="eastAsia" w:ascii="仿宋" w:hAnsi="仿宋" w:eastAsia="仿宋" w:cs="仿宋"/>
          <w:b/>
          <w:bCs/>
          <w:sz w:val="24"/>
          <w:szCs w:val="4"/>
          <w:highlight w:val="none"/>
        </w:rPr>
      </w:pPr>
      <w:r>
        <w:rPr>
          <w:rFonts w:hint="eastAsia" w:ascii="仿宋" w:hAnsi="仿宋" w:eastAsia="仿宋" w:cs="仿宋"/>
          <w:b/>
          <w:bCs/>
          <w:sz w:val="24"/>
          <w:szCs w:val="4"/>
          <w:highlight w:val="none"/>
        </w:rPr>
        <w:t>甲方：甘肃酒钢集团宏兴钢铁股份有限公司炼铁厂</w:t>
      </w:r>
      <w:r>
        <w:rPr>
          <w:rFonts w:hint="eastAsia" w:ascii="仿宋" w:hAnsi="仿宋" w:eastAsia="仿宋" w:cs="仿宋"/>
          <w:b/>
          <w:bCs/>
          <w:sz w:val="24"/>
          <w:szCs w:val="4"/>
          <w:highlight w:val="none"/>
        </w:rPr>
        <w:tab/>
      </w:r>
      <w:r>
        <w:rPr>
          <w:rFonts w:hint="eastAsia" w:ascii="仿宋" w:hAnsi="仿宋" w:eastAsia="仿宋" w:cs="仿宋"/>
          <w:b/>
          <w:bCs/>
          <w:sz w:val="24"/>
          <w:szCs w:val="4"/>
          <w:highlight w:val="none"/>
        </w:rPr>
        <w:t>乙方：</w:t>
      </w:r>
    </w:p>
    <w:p w14:paraId="7F2C3532">
      <w:pPr>
        <w:pStyle w:val="5"/>
        <w:tabs>
          <w:tab w:val="left" w:pos="5094"/>
        </w:tabs>
        <w:spacing w:line="480" w:lineRule="auto"/>
        <w:rPr>
          <w:rFonts w:hint="eastAsia" w:ascii="仿宋" w:hAnsi="仿宋" w:eastAsia="仿宋" w:cs="仿宋"/>
          <w:b/>
          <w:bCs/>
          <w:sz w:val="2"/>
          <w:szCs w:val="4"/>
          <w:highlight w:val="none"/>
        </w:rPr>
      </w:pPr>
      <w:r>
        <w:rPr>
          <w:rFonts w:hint="eastAsia" w:ascii="仿宋" w:hAnsi="仿宋" w:eastAsia="仿宋" w:cs="仿宋"/>
          <w:b/>
          <w:bCs/>
          <w:sz w:val="24"/>
          <w:szCs w:val="4"/>
          <w:highlight w:val="none"/>
        </w:rPr>
        <w:t>代表：</w:t>
      </w:r>
      <w:r>
        <w:rPr>
          <w:rFonts w:hint="eastAsia" w:ascii="仿宋" w:hAnsi="仿宋" w:eastAsia="仿宋" w:cs="仿宋"/>
          <w:b/>
          <w:bCs/>
          <w:sz w:val="24"/>
          <w:szCs w:val="4"/>
          <w:highlight w:val="none"/>
        </w:rPr>
        <w:tab/>
      </w:r>
      <w:r>
        <w:rPr>
          <w:rFonts w:hint="eastAsia" w:ascii="仿宋" w:hAnsi="仿宋" w:eastAsia="仿宋" w:cs="仿宋"/>
          <w:b/>
          <w:bCs/>
          <w:sz w:val="24"/>
          <w:szCs w:val="4"/>
          <w:highlight w:val="none"/>
          <w:lang w:val="en-US" w:eastAsia="zh-CN"/>
        </w:rPr>
        <w:t xml:space="preserve">   </w:t>
      </w:r>
      <w:r>
        <w:rPr>
          <w:rFonts w:hint="eastAsia" w:ascii="仿宋" w:hAnsi="仿宋" w:eastAsia="仿宋" w:cs="仿宋"/>
          <w:b/>
          <w:bCs/>
          <w:w w:val="95"/>
          <w:sz w:val="24"/>
          <w:szCs w:val="4"/>
          <w:highlight w:val="none"/>
        </w:rPr>
        <w:t>代表：</w:t>
      </w:r>
    </w:p>
    <w:p w14:paraId="2FE99B03">
      <w:pPr>
        <w:pStyle w:val="5"/>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sz w:val="24"/>
          <w:szCs w:val="4"/>
          <w:highlight w:val="none"/>
        </w:rPr>
      </w:pPr>
      <w:r>
        <w:rPr>
          <w:rFonts w:hint="eastAsia" w:ascii="仿宋" w:hAnsi="仿宋" w:eastAsia="仿宋" w:cs="仿宋"/>
          <w:b/>
          <w:bCs/>
          <w:sz w:val="24"/>
          <w:szCs w:val="4"/>
          <w:highlight w:val="none"/>
        </w:rPr>
        <w:t>日期：</w:t>
      </w:r>
      <w:r>
        <w:rPr>
          <w:rFonts w:hint="eastAsia" w:ascii="仿宋" w:hAnsi="仿宋" w:eastAsia="仿宋" w:cs="仿宋"/>
          <w:b/>
          <w:bCs/>
          <w:sz w:val="24"/>
          <w:szCs w:val="4"/>
          <w:highlight w:val="none"/>
        </w:rPr>
        <w:tab/>
      </w:r>
      <w:r>
        <w:rPr>
          <w:rFonts w:hint="eastAsia" w:ascii="仿宋" w:hAnsi="仿宋" w:eastAsia="仿宋" w:cs="仿宋"/>
          <w:b/>
          <w:bCs/>
          <w:sz w:val="24"/>
          <w:szCs w:val="4"/>
          <w:highlight w:val="none"/>
        </w:rPr>
        <w:t>年</w:t>
      </w:r>
      <w:r>
        <w:rPr>
          <w:rFonts w:hint="eastAsia" w:ascii="仿宋" w:hAnsi="仿宋" w:eastAsia="仿宋" w:cs="仿宋"/>
          <w:b/>
          <w:bCs/>
          <w:sz w:val="24"/>
          <w:szCs w:val="4"/>
          <w:highlight w:val="none"/>
        </w:rPr>
        <w:tab/>
      </w:r>
      <w:r>
        <w:rPr>
          <w:rFonts w:hint="eastAsia" w:ascii="仿宋" w:hAnsi="仿宋" w:eastAsia="仿宋" w:cs="仿宋"/>
          <w:b/>
          <w:bCs/>
          <w:sz w:val="24"/>
          <w:szCs w:val="4"/>
          <w:highlight w:val="none"/>
        </w:rPr>
        <w:t>月</w:t>
      </w:r>
      <w:r>
        <w:rPr>
          <w:rFonts w:hint="eastAsia" w:ascii="仿宋" w:hAnsi="仿宋" w:eastAsia="仿宋" w:cs="仿宋"/>
          <w:b/>
          <w:bCs/>
          <w:sz w:val="24"/>
          <w:szCs w:val="4"/>
          <w:highlight w:val="none"/>
        </w:rPr>
        <w:tab/>
      </w:r>
      <w:r>
        <w:rPr>
          <w:rFonts w:hint="eastAsia" w:ascii="仿宋" w:hAnsi="仿宋" w:eastAsia="仿宋" w:cs="仿宋"/>
          <w:b/>
          <w:bCs/>
          <w:sz w:val="24"/>
          <w:szCs w:val="4"/>
          <w:highlight w:val="none"/>
        </w:rPr>
        <w:t>日</w:t>
      </w:r>
      <w:r>
        <w:rPr>
          <w:rFonts w:hint="eastAsia" w:ascii="仿宋" w:hAnsi="仿宋" w:eastAsia="仿宋" w:cs="仿宋"/>
          <w:b/>
          <w:bCs/>
          <w:sz w:val="24"/>
          <w:szCs w:val="4"/>
          <w:highlight w:val="none"/>
        </w:rPr>
        <w:tab/>
      </w:r>
      <w:r>
        <w:rPr>
          <w:rFonts w:hint="eastAsia" w:ascii="仿宋" w:hAnsi="仿宋" w:eastAsia="仿宋" w:cs="仿宋"/>
          <w:b/>
          <w:bCs/>
          <w:sz w:val="24"/>
          <w:szCs w:val="4"/>
          <w:highlight w:val="none"/>
          <w:lang w:val="en-US" w:eastAsia="zh-CN"/>
        </w:rPr>
        <w:t xml:space="preserve">   </w:t>
      </w:r>
      <w:r>
        <w:rPr>
          <w:rFonts w:hint="eastAsia" w:ascii="仿宋" w:hAnsi="仿宋" w:eastAsia="仿宋" w:cs="仿宋"/>
          <w:b/>
          <w:bCs/>
          <w:sz w:val="24"/>
          <w:szCs w:val="4"/>
          <w:highlight w:val="none"/>
        </w:rPr>
        <w:t>日期：</w:t>
      </w:r>
      <w:r>
        <w:rPr>
          <w:rFonts w:hint="eastAsia" w:ascii="仿宋" w:hAnsi="仿宋" w:eastAsia="仿宋" w:cs="仿宋"/>
          <w:b/>
          <w:bCs/>
          <w:sz w:val="24"/>
          <w:szCs w:val="4"/>
          <w:highlight w:val="none"/>
        </w:rPr>
        <w:tab/>
      </w:r>
      <w:r>
        <w:rPr>
          <w:rFonts w:hint="eastAsia" w:ascii="仿宋" w:hAnsi="仿宋" w:eastAsia="仿宋" w:cs="仿宋"/>
          <w:b/>
          <w:bCs/>
          <w:sz w:val="24"/>
          <w:szCs w:val="4"/>
          <w:highlight w:val="none"/>
        </w:rPr>
        <w:t>年</w:t>
      </w:r>
      <w:r>
        <w:rPr>
          <w:rFonts w:hint="eastAsia" w:ascii="仿宋" w:hAnsi="仿宋" w:eastAsia="仿宋" w:cs="仿宋"/>
          <w:b/>
          <w:bCs/>
          <w:sz w:val="24"/>
          <w:szCs w:val="4"/>
          <w:highlight w:val="none"/>
        </w:rPr>
        <w:tab/>
      </w:r>
      <w:r>
        <w:rPr>
          <w:rFonts w:hint="eastAsia" w:ascii="仿宋" w:hAnsi="仿宋" w:eastAsia="仿宋" w:cs="仿宋"/>
          <w:b/>
          <w:bCs/>
          <w:sz w:val="24"/>
          <w:szCs w:val="4"/>
          <w:highlight w:val="none"/>
        </w:rPr>
        <w:t>月</w:t>
      </w:r>
      <w:r>
        <w:rPr>
          <w:rFonts w:hint="eastAsia" w:ascii="仿宋" w:hAnsi="仿宋" w:eastAsia="仿宋" w:cs="仿宋"/>
          <w:b/>
          <w:bCs/>
          <w:sz w:val="24"/>
          <w:szCs w:val="4"/>
          <w:highlight w:val="none"/>
        </w:rPr>
        <w:tab/>
      </w:r>
      <w:r>
        <w:rPr>
          <w:rFonts w:hint="eastAsia" w:ascii="仿宋" w:hAnsi="仿宋" w:eastAsia="仿宋" w:cs="仿宋"/>
          <w:b/>
          <w:bCs/>
          <w:sz w:val="24"/>
          <w:szCs w:val="4"/>
          <w:highlight w:val="none"/>
        </w:rPr>
        <w:t>日</w:t>
      </w:r>
    </w:p>
    <w:p w14:paraId="3DCF9A90">
      <w:pPr>
        <w:numPr>
          <w:numId w:val="0"/>
        </w:numPr>
        <w:tabs>
          <w:tab w:val="left" w:pos="540"/>
          <w:tab w:val="left" w:pos="840"/>
          <w:tab w:val="left" w:pos="1080"/>
        </w:tabs>
        <w:adjustRightInd/>
        <w:spacing w:line="360" w:lineRule="auto"/>
        <w:jc w:val="both"/>
        <w:textAlignment w:val="auto"/>
        <w:rPr>
          <w:rFonts w:hint="eastAsia" w:ascii="宋体" w:hAnsi="宋体"/>
          <w:color w:val="auto"/>
          <w:sz w:val="21"/>
          <w:szCs w:val="21"/>
        </w:rPr>
      </w:pPr>
    </w:p>
    <w:sectPr>
      <w:footerReference r:id="rId5" w:type="default"/>
      <w:pgSz w:w="11907" w:h="16840"/>
      <w:pgMar w:top="1440" w:right="1797" w:bottom="1440" w:left="1797" w:header="851" w:footer="99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魏碑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EFC1BA">
    <w:pPr>
      <w:pStyle w:val="9"/>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lang/>
      </w:rPr>
      <w:t>4</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lang/>
      </w:rPr>
      <w:t>4</w:t>
    </w:r>
    <w:r>
      <w:rPr>
        <w:szCs w:val="21"/>
      </w:rPr>
      <w:fldChar w:fldCharType="end"/>
    </w:r>
    <w:r>
      <w:rPr>
        <w:rFonts w:hint="eastAsia"/>
        <w:szCs w:val="21"/>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251293"/>
    <w:multiLevelType w:val="multilevel"/>
    <w:tmpl w:val="3C251293"/>
    <w:lvl w:ilvl="0" w:tentative="0">
      <w:start w:val="1"/>
      <w:numFmt w:val="decimal"/>
      <w:lvlText w:val="4.3.%1"/>
      <w:lvlJc w:val="left"/>
      <w:pPr>
        <w:tabs>
          <w:tab w:val="left" w:pos="840"/>
        </w:tabs>
        <w:ind w:left="840" w:hanging="420"/>
      </w:pPr>
      <w:rPr>
        <w:rFonts w:hint="eastAsia"/>
        <w:b w:val="0"/>
      </w:rPr>
    </w:lvl>
    <w:lvl w:ilvl="1" w:tentative="0">
      <w:start w:val="1"/>
      <w:numFmt w:val="decimal"/>
      <w:lvlText w:val="5.%2"/>
      <w:lvlJc w:val="left"/>
      <w:pPr>
        <w:tabs>
          <w:tab w:val="left" w:pos="840"/>
        </w:tabs>
        <w:ind w:left="397" w:firstLine="23"/>
      </w:pPr>
      <w:rPr>
        <w:rFonts w:hint="eastAsia" w:ascii="宋体" w:eastAsia="宋体"/>
        <w:b w:val="0"/>
        <w:i w:val="0"/>
        <w:sz w:val="21"/>
      </w:rPr>
    </w:lvl>
    <w:lvl w:ilvl="2" w:tentative="0">
      <w:start w:val="1"/>
      <w:numFmt w:val="decimal"/>
      <w:lvlText w:val="6.%3"/>
      <w:lvlJc w:val="left"/>
      <w:pPr>
        <w:tabs>
          <w:tab w:val="left" w:pos="1260"/>
        </w:tabs>
        <w:ind w:left="817" w:firstLine="23"/>
      </w:pPr>
      <w:rPr>
        <w:rFonts w:hint="eastAsia" w:ascii="宋体" w:eastAsia="宋体"/>
        <w:b w:val="0"/>
        <w:i w:val="0"/>
        <w:sz w:val="21"/>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683E5635"/>
    <w:multiLevelType w:val="multilevel"/>
    <w:tmpl w:val="683E5635"/>
    <w:lvl w:ilvl="0" w:tentative="0">
      <w:start w:val="1"/>
      <w:numFmt w:val="decimal"/>
      <w:lvlText w:val="6.%1"/>
      <w:lvlJc w:val="left"/>
      <w:pPr>
        <w:tabs>
          <w:tab w:val="left" w:pos="960"/>
        </w:tabs>
        <w:ind w:left="960" w:hanging="420"/>
      </w:pPr>
      <w:rPr>
        <w:rFonts w:hint="eastAsia"/>
        <w:b w:val="0"/>
      </w:rPr>
    </w:lvl>
    <w:lvl w:ilvl="1" w:tentative="0">
      <w:start w:val="1"/>
      <w:numFmt w:val="decimal"/>
      <w:lvlText w:val="4.2.%2"/>
      <w:lvlJc w:val="left"/>
      <w:pPr>
        <w:tabs>
          <w:tab w:val="left" w:pos="840"/>
        </w:tabs>
        <w:ind w:left="840" w:hanging="420"/>
      </w:pPr>
      <w:rPr>
        <w:rFonts w:hint="eastAsia"/>
        <w:b w:val="0"/>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6"/>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FlZjFmMjkyMmE5ZTYzNzc1ZjFjZjQyNDcwOGZiMWYifQ=="/>
    <w:docVar w:name="KSO_WPS_MARK_KEY" w:val="12119802-b04c-452a-be10-b3e55df2e841"/>
  </w:docVars>
  <w:rsids>
    <w:rsidRoot w:val="00A15A5D"/>
    <w:rsid w:val="00015FF6"/>
    <w:rsid w:val="00017AC3"/>
    <w:rsid w:val="00017C0A"/>
    <w:rsid w:val="00023B5E"/>
    <w:rsid w:val="00030031"/>
    <w:rsid w:val="00030854"/>
    <w:rsid w:val="00032435"/>
    <w:rsid w:val="0003647A"/>
    <w:rsid w:val="00041229"/>
    <w:rsid w:val="000433EB"/>
    <w:rsid w:val="00043673"/>
    <w:rsid w:val="00047EC4"/>
    <w:rsid w:val="00051F1D"/>
    <w:rsid w:val="00053097"/>
    <w:rsid w:val="0005339B"/>
    <w:rsid w:val="000647CA"/>
    <w:rsid w:val="00064BD5"/>
    <w:rsid w:val="00065075"/>
    <w:rsid w:val="00073506"/>
    <w:rsid w:val="000751DB"/>
    <w:rsid w:val="0008119C"/>
    <w:rsid w:val="00086835"/>
    <w:rsid w:val="000869DE"/>
    <w:rsid w:val="00087D9C"/>
    <w:rsid w:val="000900A2"/>
    <w:rsid w:val="00090E3C"/>
    <w:rsid w:val="000968B3"/>
    <w:rsid w:val="000A45D1"/>
    <w:rsid w:val="000B03A3"/>
    <w:rsid w:val="000B54BD"/>
    <w:rsid w:val="000B5DA6"/>
    <w:rsid w:val="000C5098"/>
    <w:rsid w:val="000D5487"/>
    <w:rsid w:val="000D7C09"/>
    <w:rsid w:val="000E3496"/>
    <w:rsid w:val="000E4413"/>
    <w:rsid w:val="000F1DE0"/>
    <w:rsid w:val="00111FF6"/>
    <w:rsid w:val="0011221B"/>
    <w:rsid w:val="0011425B"/>
    <w:rsid w:val="00122596"/>
    <w:rsid w:val="00123A02"/>
    <w:rsid w:val="00124B31"/>
    <w:rsid w:val="001255DF"/>
    <w:rsid w:val="00126350"/>
    <w:rsid w:val="0014403F"/>
    <w:rsid w:val="001469F8"/>
    <w:rsid w:val="00151953"/>
    <w:rsid w:val="0015418B"/>
    <w:rsid w:val="00174968"/>
    <w:rsid w:val="001760E3"/>
    <w:rsid w:val="0018114C"/>
    <w:rsid w:val="001827D5"/>
    <w:rsid w:val="001931FF"/>
    <w:rsid w:val="00195E3D"/>
    <w:rsid w:val="00196A46"/>
    <w:rsid w:val="001A601F"/>
    <w:rsid w:val="001B0FBF"/>
    <w:rsid w:val="001B1352"/>
    <w:rsid w:val="001B29C2"/>
    <w:rsid w:val="001C54AD"/>
    <w:rsid w:val="001C645A"/>
    <w:rsid w:val="001D12EB"/>
    <w:rsid w:val="001E3B73"/>
    <w:rsid w:val="001E53E0"/>
    <w:rsid w:val="001E5B6F"/>
    <w:rsid w:val="001F4D31"/>
    <w:rsid w:val="0020195B"/>
    <w:rsid w:val="002058B8"/>
    <w:rsid w:val="002071EA"/>
    <w:rsid w:val="00210956"/>
    <w:rsid w:val="0021156A"/>
    <w:rsid w:val="002253B9"/>
    <w:rsid w:val="0023399D"/>
    <w:rsid w:val="0023728C"/>
    <w:rsid w:val="00246F72"/>
    <w:rsid w:val="00252BC8"/>
    <w:rsid w:val="00254AE5"/>
    <w:rsid w:val="00256350"/>
    <w:rsid w:val="00266186"/>
    <w:rsid w:val="00272FE0"/>
    <w:rsid w:val="00285D2A"/>
    <w:rsid w:val="00285D69"/>
    <w:rsid w:val="00290616"/>
    <w:rsid w:val="00290D73"/>
    <w:rsid w:val="0029146A"/>
    <w:rsid w:val="002A47BD"/>
    <w:rsid w:val="002A6BFF"/>
    <w:rsid w:val="002A78BB"/>
    <w:rsid w:val="002B1287"/>
    <w:rsid w:val="002B1B61"/>
    <w:rsid w:val="002B232D"/>
    <w:rsid w:val="002B4602"/>
    <w:rsid w:val="002B6111"/>
    <w:rsid w:val="002C0E54"/>
    <w:rsid w:val="002D74DE"/>
    <w:rsid w:val="002D7AEC"/>
    <w:rsid w:val="002E3A53"/>
    <w:rsid w:val="002F59D4"/>
    <w:rsid w:val="002F61D2"/>
    <w:rsid w:val="002F659D"/>
    <w:rsid w:val="002F7B18"/>
    <w:rsid w:val="0031145F"/>
    <w:rsid w:val="00312380"/>
    <w:rsid w:val="0032488C"/>
    <w:rsid w:val="00325AE5"/>
    <w:rsid w:val="00333CA9"/>
    <w:rsid w:val="003371B1"/>
    <w:rsid w:val="00337DAB"/>
    <w:rsid w:val="003403E8"/>
    <w:rsid w:val="00344CB8"/>
    <w:rsid w:val="00352E8B"/>
    <w:rsid w:val="003608C5"/>
    <w:rsid w:val="00366F1B"/>
    <w:rsid w:val="0037739F"/>
    <w:rsid w:val="003800F6"/>
    <w:rsid w:val="00383332"/>
    <w:rsid w:val="0038610C"/>
    <w:rsid w:val="0038623D"/>
    <w:rsid w:val="00392B9D"/>
    <w:rsid w:val="003B0E8A"/>
    <w:rsid w:val="003B6FDE"/>
    <w:rsid w:val="003C022C"/>
    <w:rsid w:val="003C19B8"/>
    <w:rsid w:val="003C1C99"/>
    <w:rsid w:val="003C26B2"/>
    <w:rsid w:val="003C28E9"/>
    <w:rsid w:val="003D5137"/>
    <w:rsid w:val="003D6E84"/>
    <w:rsid w:val="003E117F"/>
    <w:rsid w:val="003E339C"/>
    <w:rsid w:val="003F0862"/>
    <w:rsid w:val="003F2531"/>
    <w:rsid w:val="00401DE2"/>
    <w:rsid w:val="00403112"/>
    <w:rsid w:val="00414343"/>
    <w:rsid w:val="004222AD"/>
    <w:rsid w:val="00423BA6"/>
    <w:rsid w:val="00434348"/>
    <w:rsid w:val="00435005"/>
    <w:rsid w:val="00436AE0"/>
    <w:rsid w:val="004373B6"/>
    <w:rsid w:val="00437A34"/>
    <w:rsid w:val="00442516"/>
    <w:rsid w:val="00446878"/>
    <w:rsid w:val="00451D57"/>
    <w:rsid w:val="00467A87"/>
    <w:rsid w:val="00470FF8"/>
    <w:rsid w:val="00471AA4"/>
    <w:rsid w:val="004868E5"/>
    <w:rsid w:val="00495DE9"/>
    <w:rsid w:val="00496916"/>
    <w:rsid w:val="004A4D88"/>
    <w:rsid w:val="004B40B5"/>
    <w:rsid w:val="004B56EB"/>
    <w:rsid w:val="004B5790"/>
    <w:rsid w:val="004C159E"/>
    <w:rsid w:val="004C3ABF"/>
    <w:rsid w:val="004C4AB4"/>
    <w:rsid w:val="004D1A93"/>
    <w:rsid w:val="004F0212"/>
    <w:rsid w:val="004F3378"/>
    <w:rsid w:val="005076E1"/>
    <w:rsid w:val="00510173"/>
    <w:rsid w:val="0052000B"/>
    <w:rsid w:val="005218B9"/>
    <w:rsid w:val="005242C9"/>
    <w:rsid w:val="00525E29"/>
    <w:rsid w:val="00525E2D"/>
    <w:rsid w:val="00541493"/>
    <w:rsid w:val="00556C2B"/>
    <w:rsid w:val="0056674C"/>
    <w:rsid w:val="00585038"/>
    <w:rsid w:val="00586812"/>
    <w:rsid w:val="00592F3B"/>
    <w:rsid w:val="00594867"/>
    <w:rsid w:val="0059663A"/>
    <w:rsid w:val="005968DD"/>
    <w:rsid w:val="00596979"/>
    <w:rsid w:val="005A66F2"/>
    <w:rsid w:val="005B05AD"/>
    <w:rsid w:val="005B2FE4"/>
    <w:rsid w:val="005B48FD"/>
    <w:rsid w:val="005B5E73"/>
    <w:rsid w:val="005C0D4E"/>
    <w:rsid w:val="005C2C7D"/>
    <w:rsid w:val="005C3ECC"/>
    <w:rsid w:val="005C4043"/>
    <w:rsid w:val="005C4F6D"/>
    <w:rsid w:val="005E1322"/>
    <w:rsid w:val="005E4ECE"/>
    <w:rsid w:val="005E4F3F"/>
    <w:rsid w:val="005E4FDD"/>
    <w:rsid w:val="005E662B"/>
    <w:rsid w:val="005F1F17"/>
    <w:rsid w:val="005F5D1E"/>
    <w:rsid w:val="00600C6D"/>
    <w:rsid w:val="006053D3"/>
    <w:rsid w:val="006053FE"/>
    <w:rsid w:val="00605447"/>
    <w:rsid w:val="00606EAA"/>
    <w:rsid w:val="00620C94"/>
    <w:rsid w:val="00620F5D"/>
    <w:rsid w:val="00621C60"/>
    <w:rsid w:val="00622CE4"/>
    <w:rsid w:val="00637C67"/>
    <w:rsid w:val="00640322"/>
    <w:rsid w:val="00642284"/>
    <w:rsid w:val="00660AEC"/>
    <w:rsid w:val="00667ED9"/>
    <w:rsid w:val="00670FBA"/>
    <w:rsid w:val="00671F20"/>
    <w:rsid w:val="00685E51"/>
    <w:rsid w:val="00686023"/>
    <w:rsid w:val="00696E24"/>
    <w:rsid w:val="006C39FA"/>
    <w:rsid w:val="006D3108"/>
    <w:rsid w:val="006D4C33"/>
    <w:rsid w:val="006D502E"/>
    <w:rsid w:val="006F0809"/>
    <w:rsid w:val="006F3FF1"/>
    <w:rsid w:val="006F7C2A"/>
    <w:rsid w:val="0070345A"/>
    <w:rsid w:val="00704739"/>
    <w:rsid w:val="007119E4"/>
    <w:rsid w:val="00735BB1"/>
    <w:rsid w:val="00735FF6"/>
    <w:rsid w:val="00740FCE"/>
    <w:rsid w:val="00741183"/>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E40A4"/>
    <w:rsid w:val="007F1F30"/>
    <w:rsid w:val="00800167"/>
    <w:rsid w:val="00814963"/>
    <w:rsid w:val="0082285E"/>
    <w:rsid w:val="008262D5"/>
    <w:rsid w:val="00827ACE"/>
    <w:rsid w:val="0083089E"/>
    <w:rsid w:val="00842F0A"/>
    <w:rsid w:val="00851E38"/>
    <w:rsid w:val="00857405"/>
    <w:rsid w:val="008704CA"/>
    <w:rsid w:val="00875999"/>
    <w:rsid w:val="008768C9"/>
    <w:rsid w:val="00882B52"/>
    <w:rsid w:val="008B0031"/>
    <w:rsid w:val="008C522D"/>
    <w:rsid w:val="008C7455"/>
    <w:rsid w:val="008D4405"/>
    <w:rsid w:val="008D676B"/>
    <w:rsid w:val="008D6EE1"/>
    <w:rsid w:val="008E6497"/>
    <w:rsid w:val="008E67ED"/>
    <w:rsid w:val="008F6195"/>
    <w:rsid w:val="00900842"/>
    <w:rsid w:val="0090626D"/>
    <w:rsid w:val="00910282"/>
    <w:rsid w:val="00920804"/>
    <w:rsid w:val="009241F6"/>
    <w:rsid w:val="00942E9E"/>
    <w:rsid w:val="0094301F"/>
    <w:rsid w:val="00954D36"/>
    <w:rsid w:val="00961C36"/>
    <w:rsid w:val="00964E7F"/>
    <w:rsid w:val="00965C4C"/>
    <w:rsid w:val="00966604"/>
    <w:rsid w:val="00971D4D"/>
    <w:rsid w:val="00973D19"/>
    <w:rsid w:val="00983D7C"/>
    <w:rsid w:val="00983FE3"/>
    <w:rsid w:val="009922CD"/>
    <w:rsid w:val="0099403E"/>
    <w:rsid w:val="00996351"/>
    <w:rsid w:val="009A2190"/>
    <w:rsid w:val="009B09EA"/>
    <w:rsid w:val="009B50DC"/>
    <w:rsid w:val="009B5D98"/>
    <w:rsid w:val="009C1A4B"/>
    <w:rsid w:val="009C2360"/>
    <w:rsid w:val="009D0F14"/>
    <w:rsid w:val="009D5071"/>
    <w:rsid w:val="009E4215"/>
    <w:rsid w:val="009F387C"/>
    <w:rsid w:val="009F47C3"/>
    <w:rsid w:val="00A0550B"/>
    <w:rsid w:val="00A10B4B"/>
    <w:rsid w:val="00A11A70"/>
    <w:rsid w:val="00A15A5D"/>
    <w:rsid w:val="00A1625F"/>
    <w:rsid w:val="00A17FD7"/>
    <w:rsid w:val="00A26640"/>
    <w:rsid w:val="00A402C3"/>
    <w:rsid w:val="00A42C3F"/>
    <w:rsid w:val="00A45F09"/>
    <w:rsid w:val="00A46368"/>
    <w:rsid w:val="00A47F73"/>
    <w:rsid w:val="00A50B09"/>
    <w:rsid w:val="00A5655C"/>
    <w:rsid w:val="00A625C4"/>
    <w:rsid w:val="00A73DC8"/>
    <w:rsid w:val="00AA7C54"/>
    <w:rsid w:val="00AB2A4D"/>
    <w:rsid w:val="00AB7F89"/>
    <w:rsid w:val="00AC3232"/>
    <w:rsid w:val="00AC7700"/>
    <w:rsid w:val="00AD0861"/>
    <w:rsid w:val="00AD4E20"/>
    <w:rsid w:val="00AD52C4"/>
    <w:rsid w:val="00AD76F0"/>
    <w:rsid w:val="00AE09CA"/>
    <w:rsid w:val="00AE647F"/>
    <w:rsid w:val="00AF20F2"/>
    <w:rsid w:val="00AF5383"/>
    <w:rsid w:val="00B065BB"/>
    <w:rsid w:val="00B074EC"/>
    <w:rsid w:val="00B16084"/>
    <w:rsid w:val="00B235A4"/>
    <w:rsid w:val="00B26E51"/>
    <w:rsid w:val="00B355DC"/>
    <w:rsid w:val="00B37F2C"/>
    <w:rsid w:val="00B41E20"/>
    <w:rsid w:val="00B433EB"/>
    <w:rsid w:val="00B81CE6"/>
    <w:rsid w:val="00BA0FA9"/>
    <w:rsid w:val="00BA6684"/>
    <w:rsid w:val="00BB0FD0"/>
    <w:rsid w:val="00BC2B00"/>
    <w:rsid w:val="00BD25CA"/>
    <w:rsid w:val="00BF057C"/>
    <w:rsid w:val="00BF7F04"/>
    <w:rsid w:val="00C00002"/>
    <w:rsid w:val="00C02867"/>
    <w:rsid w:val="00C137F0"/>
    <w:rsid w:val="00C1552C"/>
    <w:rsid w:val="00C16482"/>
    <w:rsid w:val="00C23B44"/>
    <w:rsid w:val="00C27BD6"/>
    <w:rsid w:val="00C3650E"/>
    <w:rsid w:val="00C41F76"/>
    <w:rsid w:val="00C5552D"/>
    <w:rsid w:val="00C562D9"/>
    <w:rsid w:val="00C56AF7"/>
    <w:rsid w:val="00C76E01"/>
    <w:rsid w:val="00C950DC"/>
    <w:rsid w:val="00C96A1A"/>
    <w:rsid w:val="00CA7147"/>
    <w:rsid w:val="00CB340A"/>
    <w:rsid w:val="00CB5F3F"/>
    <w:rsid w:val="00CC6283"/>
    <w:rsid w:val="00CD4836"/>
    <w:rsid w:val="00CE25D3"/>
    <w:rsid w:val="00CE5565"/>
    <w:rsid w:val="00CE5CFA"/>
    <w:rsid w:val="00CE6354"/>
    <w:rsid w:val="00CF1803"/>
    <w:rsid w:val="00CF651E"/>
    <w:rsid w:val="00CF7263"/>
    <w:rsid w:val="00D026FE"/>
    <w:rsid w:val="00D05B87"/>
    <w:rsid w:val="00D06C59"/>
    <w:rsid w:val="00D07218"/>
    <w:rsid w:val="00D278EE"/>
    <w:rsid w:val="00D3530F"/>
    <w:rsid w:val="00D354B2"/>
    <w:rsid w:val="00D356BB"/>
    <w:rsid w:val="00D44138"/>
    <w:rsid w:val="00D46FCA"/>
    <w:rsid w:val="00D508EE"/>
    <w:rsid w:val="00D55B05"/>
    <w:rsid w:val="00D56439"/>
    <w:rsid w:val="00D57ABB"/>
    <w:rsid w:val="00D668FE"/>
    <w:rsid w:val="00D67108"/>
    <w:rsid w:val="00D722EA"/>
    <w:rsid w:val="00D72B49"/>
    <w:rsid w:val="00D81E40"/>
    <w:rsid w:val="00D8765F"/>
    <w:rsid w:val="00D92F05"/>
    <w:rsid w:val="00D93DE2"/>
    <w:rsid w:val="00D94180"/>
    <w:rsid w:val="00D9516A"/>
    <w:rsid w:val="00DA3F9C"/>
    <w:rsid w:val="00DA5A4E"/>
    <w:rsid w:val="00DA64E0"/>
    <w:rsid w:val="00DB6747"/>
    <w:rsid w:val="00DD6B18"/>
    <w:rsid w:val="00DE1F96"/>
    <w:rsid w:val="00DF10CF"/>
    <w:rsid w:val="00E017BF"/>
    <w:rsid w:val="00E130F2"/>
    <w:rsid w:val="00E224E2"/>
    <w:rsid w:val="00E2737B"/>
    <w:rsid w:val="00E34BF0"/>
    <w:rsid w:val="00E474B3"/>
    <w:rsid w:val="00E5562E"/>
    <w:rsid w:val="00E56B8E"/>
    <w:rsid w:val="00E65FD5"/>
    <w:rsid w:val="00E721BA"/>
    <w:rsid w:val="00E80D15"/>
    <w:rsid w:val="00E81D0F"/>
    <w:rsid w:val="00E861B4"/>
    <w:rsid w:val="00E95F81"/>
    <w:rsid w:val="00EB6283"/>
    <w:rsid w:val="00EB7DFE"/>
    <w:rsid w:val="00ED600A"/>
    <w:rsid w:val="00EF160D"/>
    <w:rsid w:val="00EF6095"/>
    <w:rsid w:val="00F02C86"/>
    <w:rsid w:val="00F15653"/>
    <w:rsid w:val="00F25057"/>
    <w:rsid w:val="00F25C0B"/>
    <w:rsid w:val="00F30557"/>
    <w:rsid w:val="00F30691"/>
    <w:rsid w:val="00F31B00"/>
    <w:rsid w:val="00F367B4"/>
    <w:rsid w:val="00F44CCB"/>
    <w:rsid w:val="00F5487C"/>
    <w:rsid w:val="00F600D3"/>
    <w:rsid w:val="00F62902"/>
    <w:rsid w:val="00F62DAE"/>
    <w:rsid w:val="00F669DC"/>
    <w:rsid w:val="00F74F01"/>
    <w:rsid w:val="00F841C1"/>
    <w:rsid w:val="00F9506B"/>
    <w:rsid w:val="00FA06E0"/>
    <w:rsid w:val="00FB69E8"/>
    <w:rsid w:val="00FC0108"/>
    <w:rsid w:val="00FC1D29"/>
    <w:rsid w:val="00FC249A"/>
    <w:rsid w:val="00FF0D96"/>
    <w:rsid w:val="09C32C91"/>
    <w:rsid w:val="105D4C86"/>
    <w:rsid w:val="192634E2"/>
    <w:rsid w:val="1C980BEC"/>
    <w:rsid w:val="1DAC0C4B"/>
    <w:rsid w:val="1EE25903"/>
    <w:rsid w:val="2570334C"/>
    <w:rsid w:val="385A2887"/>
    <w:rsid w:val="3CB72EA2"/>
    <w:rsid w:val="41BE30A4"/>
    <w:rsid w:val="42A861D3"/>
    <w:rsid w:val="501A3DA5"/>
    <w:rsid w:val="575D6BF6"/>
    <w:rsid w:val="5CB85F43"/>
    <w:rsid w:val="687F1D93"/>
    <w:rsid w:val="6D740585"/>
    <w:rsid w:val="73681CEF"/>
    <w:rsid w:val="744D4AD6"/>
    <w:rsid w:val="7BC6228C"/>
    <w:rsid w:val="7FBF721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2">
    <w:name w:val="Default Paragraph Font"/>
    <w:semiHidden/>
    <w:uiPriority w:val="0"/>
  </w:style>
  <w:style w:type="table" w:default="1" w:styleId="11">
    <w:name w:val="Normal Table"/>
    <w:semiHidden/>
    <w:uiPriority w:val="0"/>
    <w:tblPr>
      <w:tblStyle w:val="11"/>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uiPriority w:val="0"/>
    <w:pPr>
      <w:ind w:firstLine="420"/>
    </w:pPr>
    <w:rPr>
      <w:sz w:val="28"/>
    </w:rPr>
  </w:style>
  <w:style w:type="paragraph" w:styleId="5">
    <w:name w:val="Body Text"/>
    <w:basedOn w:val="1"/>
    <w:next w:val="6"/>
    <w:qFormat/>
    <w:uiPriority w:val="0"/>
    <w:rPr>
      <w:rFonts w:eastAsia="方正魏碑简体"/>
      <w:sz w:val="72"/>
    </w:rPr>
  </w:style>
  <w:style w:type="paragraph" w:styleId="6">
    <w:name w:val="toc 5"/>
    <w:basedOn w:val="1"/>
    <w:next w:val="1"/>
    <w:qFormat/>
    <w:uiPriority w:val="39"/>
    <w:pPr>
      <w:ind w:left="840"/>
      <w:jc w:val="left"/>
    </w:pPr>
    <w:rPr>
      <w:sz w:val="18"/>
      <w:szCs w:val="18"/>
    </w:rPr>
  </w:style>
  <w:style w:type="paragraph" w:styleId="7">
    <w:name w:val="Block Text"/>
    <w:basedOn w:val="1"/>
    <w:uiPriority w:val="0"/>
    <w:pPr>
      <w:snapToGrid w:val="0"/>
      <w:spacing w:line="480" w:lineRule="atLeast"/>
      <w:ind w:left="-240" w:right="-447" w:firstLine="570"/>
      <w:jc w:val="both"/>
    </w:pPr>
    <w:rPr>
      <w:sz w:val="28"/>
    </w:rPr>
  </w:style>
  <w:style w:type="paragraph" w:styleId="8">
    <w:name w:val="Plain Text"/>
    <w:basedOn w:val="1"/>
    <w:uiPriority w:val="0"/>
    <w:pPr>
      <w:adjustRightInd/>
      <w:spacing w:line="240" w:lineRule="auto"/>
      <w:jc w:val="both"/>
      <w:textAlignment w:val="auto"/>
    </w:pPr>
    <w:rPr>
      <w:rFonts w:ascii="宋体" w:hAnsi="Courier New"/>
      <w:kern w:val="2"/>
      <w:sz w:val="21"/>
    </w:rPr>
  </w:style>
  <w:style w:type="paragraph" w:styleId="9">
    <w:name w:val="footer"/>
    <w:basedOn w:val="1"/>
    <w:uiPriority w:val="0"/>
    <w:pPr>
      <w:tabs>
        <w:tab w:val="center" w:pos="4153"/>
        <w:tab w:val="right" w:pos="8306"/>
      </w:tabs>
      <w:snapToGrid w:val="0"/>
      <w:spacing w:line="240" w:lineRule="atLeast"/>
    </w:pPr>
    <w:rPr>
      <w:sz w:val="18"/>
      <w:szCs w:val="18"/>
    </w:rPr>
  </w:style>
  <w:style w:type="paragraph" w:styleId="10">
    <w:name w:val="header"/>
    <w:basedOn w:val="1"/>
    <w:uiPriority w:val="0"/>
    <w:pPr>
      <w:pBdr>
        <w:bottom w:val="single" w:color="auto" w:sz="6" w:space="1"/>
      </w:pBdr>
      <w:tabs>
        <w:tab w:val="center" w:pos="4153"/>
        <w:tab w:val="right" w:pos="8306"/>
      </w:tabs>
      <w:snapToGrid w:val="0"/>
      <w:spacing w:line="240" w:lineRule="atLeast"/>
      <w:jc w:val="center"/>
    </w:pPr>
    <w:rPr>
      <w:sz w:val="18"/>
      <w:szCs w:val="18"/>
    </w:rPr>
  </w:style>
  <w:style w:type="character" w:styleId="13">
    <w:name w:val="page number"/>
    <w:basedOn w:val="12"/>
    <w:uiPriority w:val="0"/>
  </w:style>
  <w:style w:type="character" w:styleId="14">
    <w:name w:val="Hyperlink"/>
    <w:basedOn w:val="12"/>
    <w:uiPriority w:val="0"/>
    <w:rPr>
      <w:color w:val="0000FF"/>
      <w:u w:val="single"/>
    </w:rPr>
  </w:style>
  <w:style w:type="paragraph" w:customStyle="1" w:styleId="15">
    <w:name w:val="BodyText"/>
    <w:basedOn w:val="1"/>
    <w:qFormat/>
    <w:uiPriority w:val="0"/>
    <w:pPr>
      <w:spacing w:after="120" w:line="240" w:lineRule="auto"/>
    </w:pPr>
    <w:rPr>
      <w:rFonts w:ascii="Calibri" w:hAnsi="Calibri" w:eastAsia="宋体"/>
      <w:color w:val="auto"/>
      <w:kern w:val="2"/>
      <w:sz w:val="21"/>
      <w:szCs w:val="24"/>
      <w:lang w:val="en-US" w:eastAsia="zh-CN" w:bidi="ar-SA"/>
    </w:rPr>
  </w:style>
  <w:style w:type="paragraph" w:customStyle="1" w:styleId="16">
    <w:name w:val=" Char"/>
    <w:basedOn w:val="1"/>
    <w:uiPriority w:val="0"/>
    <w:rPr>
      <w:rFonts w:ascii="Tahoma" w:hAnsi="Tahoma"/>
    </w:rPr>
  </w:style>
  <w:style w:type="paragraph" w:customStyle="1" w:styleId="17">
    <w:name w:val=" Char Char Char1 Char Char Char Char Char Char Char Char Char Char"/>
    <w:basedOn w:val="1"/>
    <w:uiPriority w:val="0"/>
    <w:rPr>
      <w:rFonts w:ascii="Tahoma" w:hAnsi="Tahoma"/>
    </w:rPr>
  </w:style>
  <w:style w:type="paragraph" w:customStyle="1" w:styleId="18">
    <w:name w:val=" Char Char Char1 Char Char Char3 Char Char Char Char"/>
    <w:basedOn w:val="1"/>
    <w:uiPriority w:val="0"/>
    <w:rPr>
      <w:rFonts w:ascii="Tahoma" w:hAnsi="Tahoma"/>
    </w:rPr>
  </w:style>
  <w:style w:type="paragraph" w:customStyle="1" w:styleId="19">
    <w:name w:val="_Style 8"/>
    <w:basedOn w:val="1"/>
    <w:uiPriority w:val="0"/>
    <w:rPr>
      <w:rFonts w:ascii="Tahoma" w:hAnsi="Tahoma"/>
    </w:rPr>
  </w:style>
  <w:style w:type="paragraph" w:customStyle="1" w:styleId="20">
    <w:name w:val="列出段落"/>
    <w:basedOn w:val="1"/>
    <w:qFormat/>
    <w:uiPriority w:val="0"/>
    <w:pPr>
      <w:ind w:firstLine="420" w:firstLineChars="200"/>
    </w:pPr>
    <w:rPr>
      <w:rFonts w:ascii="Calibri" w:hAnsi="Calibri"/>
      <w:szCs w:val="22"/>
    </w:rPr>
  </w:style>
  <w:style w:type="paragraph" w:customStyle="1" w:styleId="21">
    <w:name w:val="样式5"/>
    <w:basedOn w:val="1"/>
    <w:qFormat/>
    <w:uiPriority w:val="0"/>
    <w:pPr>
      <w:jc w:val="left"/>
      <w:outlineLvl w:val="1"/>
    </w:pPr>
    <w:rPr>
      <w:b/>
      <w:bCs/>
      <w:kern w:val="28"/>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Company>wisdri</Company>
  <Pages>7</Pages>
  <Words>1995</Words>
  <Characters>2373</Characters>
  <Lines>11</Lines>
  <Paragraphs>3</Paragraphs>
  <TotalTime>1</TotalTime>
  <ScaleCrop>false</ScaleCrop>
  <LinksUpToDate>false</LinksUpToDate>
  <CharactersWithSpaces>2602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2011-09-02T01:24:00Z</dcterms:created>
  <dc:creator>1</dc:creator>
  <cp:lastModifiedBy>程桂林</cp:lastModifiedBy>
  <cp:lastPrinted>2010-06-13T03:59:00Z</cp:lastPrinted>
  <dcterms:modified xsi:type="dcterms:W3CDTF">2026-04-14T02:01:25Z</dcterms:modified>
  <dc:title>武钢新3号高炉铜冷却壁招标书</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A90FCBAAC94A48F79CCBB327EDAA6FA6_13</vt:lpwstr>
  </property>
  <property fmtid="{D5CDD505-2E9C-101B-9397-08002B2CF9AE}" pid="4" name="KSOTemplateDocerSaveRecord">
    <vt:lpwstr>eyJoZGlkIjoiMjllMzAwNmM1M2E2MjI5Nzk3ZWM5NDJiYWFlNDEyNGIiLCJ1c2VySWQiOiIxNDg5MzAyMTQzIn0=</vt:lpwstr>
  </property>
</Properties>
</file>